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6A721A17" w:rsidR="00353CA2" w:rsidRPr="002B7EBF" w:rsidRDefault="00353CA2" w:rsidP="004B687A">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4B687A">
              <w:rPr>
                <w:rFonts w:ascii="Times New Roman" w:eastAsia="Times New Roman" w:hAnsi="Times New Roman" w:cs="Times New Roman"/>
                <w:sz w:val="28"/>
                <w:szCs w:val="28"/>
              </w:rPr>
              <w:t>02</w:t>
            </w:r>
            <w:r w:rsidRPr="006E46B7">
              <w:rPr>
                <w:rFonts w:ascii="Times New Roman" w:eastAsia="Times New Roman" w:hAnsi="Times New Roman" w:cs="Times New Roman"/>
                <w:sz w:val="28"/>
                <w:szCs w:val="28"/>
              </w:rPr>
              <w:t xml:space="preserve">» </w:t>
            </w:r>
            <w:r w:rsidR="004B687A">
              <w:rPr>
                <w:rFonts w:ascii="Times New Roman" w:eastAsia="Times New Roman" w:hAnsi="Times New Roman" w:cs="Times New Roman"/>
                <w:sz w:val="28"/>
                <w:szCs w:val="28"/>
              </w:rPr>
              <w:t>февраля</w:t>
            </w:r>
            <w:r w:rsidR="006E46B7" w:rsidRPr="006E46B7">
              <w:rPr>
                <w:rFonts w:ascii="Times New Roman" w:eastAsia="Times New Roman" w:hAnsi="Times New Roman" w:cs="Times New Roman"/>
                <w:sz w:val="28"/>
                <w:szCs w:val="28"/>
              </w:rPr>
              <w:t xml:space="preserve">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541ECC1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482684">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2F3782DB" w:rsidR="00D75151" w:rsidRPr="002B7EBF" w:rsidRDefault="00496B8C" w:rsidP="00D751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w:t>
            </w:r>
            <w:r w:rsidR="00F471A0"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5BB28E10"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4B687A">
              <w:rPr>
                <w:rFonts w:ascii="Times New Roman" w:eastAsia="Times New Roman" w:hAnsi="Times New Roman" w:cs="Times New Roman"/>
                <w:sz w:val="24"/>
                <w:szCs w:val="24"/>
              </w:rPr>
              <w:t>1</w:t>
            </w:r>
            <w:r w:rsidR="00482684">
              <w:rPr>
                <w:rFonts w:ascii="Times New Roman" w:eastAsia="Times New Roman" w:hAnsi="Times New Roman" w:cs="Times New Roman"/>
                <w:sz w:val="24"/>
                <w:szCs w:val="24"/>
              </w:rPr>
              <w:t>8</w:t>
            </w:r>
            <w:r w:rsidR="00117D04" w:rsidRPr="00496B8C">
              <w:rPr>
                <w:rFonts w:ascii="Times New Roman" w:eastAsia="Times New Roman" w:hAnsi="Times New Roman" w:cs="Times New Roman"/>
                <w:sz w:val="24"/>
                <w:szCs w:val="24"/>
              </w:rPr>
              <w:t>/2017</w:t>
            </w:r>
          </w:p>
          <w:p w14:paraId="5FBF21E0" w14:textId="6623D0B4" w:rsidR="00A966F8" w:rsidRPr="005F4705"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sidR="004B687A">
              <w:rPr>
                <w:rFonts w:ascii="Times New Roman" w:hAnsi="Times New Roman" w:cs="Times New Roman"/>
                <w:sz w:val="24"/>
                <w:szCs w:val="24"/>
              </w:rPr>
              <w:t xml:space="preserve">г. Великий Новгород, </w:t>
            </w:r>
            <w:r w:rsidR="004B687A" w:rsidRPr="004B687A">
              <w:rPr>
                <w:rFonts w:ascii="Times New Roman" w:hAnsi="Times New Roman" w:cs="Times New Roman"/>
                <w:sz w:val="24"/>
                <w:szCs w:val="24"/>
              </w:rPr>
              <w:t xml:space="preserve">ул. </w:t>
            </w:r>
            <w:r w:rsidR="00482684">
              <w:rPr>
                <w:rFonts w:ascii="Times New Roman" w:hAnsi="Times New Roman" w:cs="Times New Roman"/>
                <w:sz w:val="24"/>
                <w:szCs w:val="24"/>
              </w:rPr>
              <w:t>Ильина</w:t>
            </w:r>
            <w:r w:rsidR="00482684" w:rsidRPr="00482684">
              <w:rPr>
                <w:rFonts w:ascii="Times New Roman" w:hAnsi="Times New Roman" w:cs="Times New Roman"/>
                <w:sz w:val="24"/>
                <w:szCs w:val="24"/>
              </w:rPr>
              <w:t>, д. 33</w:t>
            </w:r>
            <w:r w:rsidRPr="005F4705">
              <w:rPr>
                <w:rFonts w:ascii="Times New Roman" w:hAnsi="Times New Roman" w:cs="Times New Roman"/>
                <w:sz w:val="24"/>
                <w:szCs w:val="24"/>
              </w:rPr>
              <w:t>;</w:t>
            </w:r>
          </w:p>
          <w:p w14:paraId="349CB513" w14:textId="16D4C88D"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004B687A">
              <w:rPr>
                <w:rFonts w:ascii="Times New Roman" w:eastAsia="Times New Roman" w:hAnsi="Times New Roman" w:cs="Times New Roman"/>
                <w:sz w:val="24"/>
                <w:szCs w:val="24"/>
              </w:rPr>
              <w:t>:</w:t>
            </w:r>
            <w:r w:rsidR="004B687A"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 xml:space="preserve">г. Великий Новгород, </w:t>
            </w:r>
            <w:r w:rsidR="00482684">
              <w:rPr>
                <w:rFonts w:ascii="Times New Roman" w:hAnsi="Times New Roman" w:cs="Times New Roman"/>
                <w:sz w:val="24"/>
                <w:szCs w:val="24"/>
              </w:rPr>
              <w:t>пер. Знаменский</w:t>
            </w:r>
            <w:r w:rsidR="00482684" w:rsidRPr="00482684">
              <w:rPr>
                <w:rFonts w:ascii="Times New Roman" w:hAnsi="Times New Roman" w:cs="Times New Roman"/>
                <w:sz w:val="24"/>
                <w:szCs w:val="24"/>
              </w:rPr>
              <w:t>, д. 3</w:t>
            </w:r>
            <w:r w:rsidRPr="005F4705">
              <w:rPr>
                <w:rFonts w:ascii="Times New Roman" w:hAnsi="Times New Roman" w:cs="Times New Roman"/>
                <w:sz w:val="24"/>
                <w:szCs w:val="24"/>
              </w:rPr>
              <w:t>;</w:t>
            </w:r>
          </w:p>
          <w:p w14:paraId="200494F7" w14:textId="2E01C0E2"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sidR="004B687A">
              <w:rPr>
                <w:rFonts w:ascii="Times New Roman" w:hAnsi="Times New Roman" w:cs="Times New Roman"/>
                <w:sz w:val="24"/>
                <w:szCs w:val="24"/>
              </w:rPr>
              <w:t>г. Великий Новгород,</w:t>
            </w:r>
            <w:r w:rsidR="004B687A">
              <w:t xml:space="preserve"> </w:t>
            </w:r>
            <w:r w:rsidR="00482684">
              <w:rPr>
                <w:rFonts w:ascii="Times New Roman" w:hAnsi="Times New Roman" w:cs="Times New Roman"/>
                <w:sz w:val="24"/>
                <w:szCs w:val="24"/>
              </w:rPr>
              <w:t>пер. Знаменский</w:t>
            </w:r>
            <w:r w:rsidR="00482684">
              <w:rPr>
                <w:rFonts w:ascii="Times New Roman" w:hAnsi="Times New Roman" w:cs="Times New Roman"/>
                <w:sz w:val="24"/>
                <w:szCs w:val="24"/>
              </w:rPr>
              <w:t>, д. 5</w:t>
            </w:r>
            <w:r w:rsidR="00066D2C" w:rsidRPr="00066D2C">
              <w:rPr>
                <w:rFonts w:ascii="Times New Roman" w:hAnsi="Times New Roman" w:cs="Times New Roman"/>
                <w:sz w:val="24"/>
                <w:szCs w:val="24"/>
              </w:rPr>
              <w:t>;</w:t>
            </w:r>
          </w:p>
          <w:p w14:paraId="6AD39D86" w14:textId="12B70556" w:rsidR="00066D2C" w:rsidRPr="005F470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г. Великий Новгород,</w:t>
            </w:r>
            <w:r w:rsidR="009B0A35">
              <w:t xml:space="preserve"> </w:t>
            </w:r>
            <w:r w:rsidR="00482684" w:rsidRPr="00482684">
              <w:rPr>
                <w:rFonts w:ascii="Times New Roman" w:hAnsi="Times New Roman" w:cs="Times New Roman"/>
                <w:sz w:val="24"/>
                <w:szCs w:val="24"/>
              </w:rPr>
              <w:t>ул. Тимура Фрунзе-</w:t>
            </w:r>
            <w:proofErr w:type="spellStart"/>
            <w:r w:rsidR="00482684" w:rsidRPr="00482684">
              <w:rPr>
                <w:rFonts w:ascii="Times New Roman" w:hAnsi="Times New Roman" w:cs="Times New Roman"/>
                <w:sz w:val="24"/>
                <w:szCs w:val="24"/>
              </w:rPr>
              <w:t>Оловянка</w:t>
            </w:r>
            <w:proofErr w:type="spellEnd"/>
            <w:r w:rsidR="00482684" w:rsidRPr="00482684">
              <w:rPr>
                <w:rFonts w:ascii="Times New Roman" w:hAnsi="Times New Roman" w:cs="Times New Roman"/>
                <w:sz w:val="24"/>
                <w:szCs w:val="24"/>
              </w:rPr>
              <w:t>, д. 12/3</w:t>
            </w:r>
            <w:r w:rsidRPr="005F4705">
              <w:rPr>
                <w:rFonts w:ascii="Times New Roman" w:hAnsi="Times New Roman" w:cs="Times New Roman"/>
                <w:sz w:val="24"/>
                <w:szCs w:val="24"/>
              </w:rPr>
              <w:t>;</w:t>
            </w:r>
          </w:p>
          <w:p w14:paraId="7D1D5767" w14:textId="00480D68" w:rsidR="001A0102" w:rsidRPr="009B0A35" w:rsidRDefault="00066D2C"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sidR="009B0A35">
              <w:rPr>
                <w:rFonts w:ascii="Times New Roman" w:hAnsi="Times New Roman" w:cs="Times New Roman"/>
                <w:sz w:val="24"/>
                <w:szCs w:val="24"/>
              </w:rPr>
              <w:t xml:space="preserve">г. Великий Новгород, </w:t>
            </w:r>
            <w:r w:rsidR="00482684">
              <w:rPr>
                <w:rFonts w:ascii="Times New Roman" w:hAnsi="Times New Roman" w:cs="Times New Roman"/>
                <w:sz w:val="24"/>
                <w:szCs w:val="24"/>
              </w:rPr>
              <w:t>ул. Славная</w:t>
            </w:r>
            <w:r w:rsidR="00482684" w:rsidRPr="00482684">
              <w:rPr>
                <w:rFonts w:ascii="Times New Roman" w:hAnsi="Times New Roman" w:cs="Times New Roman"/>
                <w:sz w:val="24"/>
                <w:szCs w:val="24"/>
              </w:rPr>
              <w:t>, д. 18/12</w:t>
            </w:r>
            <w:r w:rsidR="009B0A35" w:rsidRPr="009B0A35">
              <w:rPr>
                <w:rFonts w:ascii="Times New Roman" w:hAnsi="Times New Roman" w:cs="Times New Roman"/>
                <w:sz w:val="24"/>
                <w:szCs w:val="24"/>
              </w:rPr>
              <w:t>;</w:t>
            </w:r>
          </w:p>
          <w:p w14:paraId="786C3702" w14:textId="29969C08"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00482684" w:rsidRPr="00482684">
              <w:rPr>
                <w:rFonts w:ascii="Times New Roman" w:hAnsi="Times New Roman" w:cs="Times New Roman"/>
                <w:sz w:val="24"/>
                <w:szCs w:val="24"/>
              </w:rPr>
              <w:t xml:space="preserve">ул. </w:t>
            </w:r>
            <w:proofErr w:type="spellStart"/>
            <w:r w:rsidR="00482684" w:rsidRPr="00482684">
              <w:rPr>
                <w:rFonts w:ascii="Times New Roman" w:hAnsi="Times New Roman" w:cs="Times New Roman"/>
                <w:sz w:val="24"/>
                <w:szCs w:val="24"/>
              </w:rPr>
              <w:t>Рогатица</w:t>
            </w:r>
            <w:proofErr w:type="spellEnd"/>
            <w:r w:rsidR="00482684" w:rsidRPr="00482684">
              <w:rPr>
                <w:rFonts w:ascii="Times New Roman" w:hAnsi="Times New Roman" w:cs="Times New Roman"/>
                <w:sz w:val="24"/>
                <w:szCs w:val="24"/>
              </w:rPr>
              <w:t>, д. 21</w:t>
            </w:r>
            <w:r w:rsidRPr="009B0A35">
              <w:rPr>
                <w:rFonts w:ascii="Times New Roman" w:eastAsia="Times New Roman" w:hAnsi="Times New Roman" w:cs="Times New Roman"/>
                <w:sz w:val="24"/>
                <w:szCs w:val="24"/>
              </w:rPr>
              <w:t>;</w:t>
            </w:r>
          </w:p>
          <w:p w14:paraId="64241884" w14:textId="1ED35363"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sidR="00482684">
              <w:rPr>
                <w:rFonts w:ascii="Times New Roman" w:eastAsia="Times New Roman" w:hAnsi="Times New Roman" w:cs="Times New Roman"/>
                <w:sz w:val="24"/>
                <w:szCs w:val="24"/>
              </w:rPr>
              <w:t>Михайлова</w:t>
            </w:r>
            <w:r w:rsidR="00482684" w:rsidRPr="00482684">
              <w:rPr>
                <w:rFonts w:ascii="Times New Roman" w:eastAsia="Times New Roman" w:hAnsi="Times New Roman" w:cs="Times New Roman"/>
                <w:sz w:val="24"/>
                <w:szCs w:val="24"/>
              </w:rPr>
              <w:t>, д. 38/18</w:t>
            </w:r>
            <w:r w:rsidRPr="009B0A35">
              <w:rPr>
                <w:rFonts w:ascii="Times New Roman" w:eastAsia="Times New Roman" w:hAnsi="Times New Roman" w:cs="Times New Roman"/>
                <w:sz w:val="24"/>
                <w:szCs w:val="24"/>
              </w:rPr>
              <w:t>;</w:t>
            </w:r>
          </w:p>
          <w:p w14:paraId="00DCFA2A" w14:textId="22C631E7" w:rsidR="009B0A35" w:rsidRPr="009B0A35" w:rsidRDefault="009B0A35" w:rsidP="00066D2C">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sidR="00482684">
              <w:rPr>
                <w:rFonts w:ascii="Times New Roman" w:eastAsia="Times New Roman" w:hAnsi="Times New Roman" w:cs="Times New Roman"/>
                <w:sz w:val="24"/>
                <w:szCs w:val="24"/>
              </w:rPr>
              <w:t>Михайлова</w:t>
            </w:r>
            <w:r w:rsidR="00482684" w:rsidRPr="00482684">
              <w:rPr>
                <w:rFonts w:ascii="Times New Roman" w:eastAsia="Times New Roman" w:hAnsi="Times New Roman" w:cs="Times New Roman"/>
                <w:sz w:val="24"/>
                <w:szCs w:val="24"/>
              </w:rPr>
              <w:t>, д. 31</w:t>
            </w:r>
            <w:r w:rsidRPr="009B0A35">
              <w:rPr>
                <w:rFonts w:ascii="Times New Roman" w:eastAsia="Times New Roman" w:hAnsi="Times New Roman" w:cs="Times New Roman"/>
                <w:sz w:val="24"/>
                <w:szCs w:val="24"/>
              </w:rPr>
              <w:t>;</w:t>
            </w:r>
          </w:p>
          <w:p w14:paraId="054D57F4" w14:textId="767AC3B8" w:rsidR="009B0A35" w:rsidRPr="009B0A35" w:rsidRDefault="009B0A35" w:rsidP="00066D2C">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00482684" w:rsidRPr="00482684">
              <w:rPr>
                <w:rFonts w:ascii="Times New Roman" w:eastAsia="Times New Roman" w:hAnsi="Times New Roman" w:cs="Times New Roman"/>
                <w:sz w:val="24"/>
                <w:szCs w:val="24"/>
              </w:rPr>
              <w:t xml:space="preserve">ул. </w:t>
            </w:r>
            <w:proofErr w:type="spellStart"/>
            <w:r w:rsidR="00482684" w:rsidRPr="00482684">
              <w:rPr>
                <w:rFonts w:ascii="Times New Roman" w:eastAsia="Times New Roman" w:hAnsi="Times New Roman" w:cs="Times New Roman"/>
                <w:sz w:val="24"/>
                <w:szCs w:val="24"/>
              </w:rPr>
              <w:t>Коровникова</w:t>
            </w:r>
            <w:proofErr w:type="spellEnd"/>
            <w:r w:rsidR="00482684" w:rsidRPr="00482684">
              <w:rPr>
                <w:rFonts w:ascii="Times New Roman" w:eastAsia="Times New Roman" w:hAnsi="Times New Roman" w:cs="Times New Roman"/>
                <w:sz w:val="24"/>
                <w:szCs w:val="24"/>
              </w:rPr>
              <w:t>, д. 13, корп. 3</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69AF1865"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14:paraId="22BF627E" w14:textId="043EE2B1"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4B687A">
              <w:rPr>
                <w:rFonts w:ascii="Times New Roman" w:eastAsia="Times New Roman" w:hAnsi="Times New Roman" w:cs="Times New Roman"/>
                <w:sz w:val="24"/>
                <w:szCs w:val="24"/>
              </w:rPr>
              <w:t>03</w:t>
            </w:r>
            <w:r w:rsidRPr="002B7EBF">
              <w:rPr>
                <w:rFonts w:ascii="Times New Roman" w:eastAsia="Times New Roman" w:hAnsi="Times New Roman" w:cs="Times New Roman"/>
                <w:sz w:val="24"/>
                <w:szCs w:val="24"/>
              </w:rPr>
              <w:t xml:space="preserve">» </w:t>
            </w:r>
            <w:r w:rsidR="004B687A">
              <w:rPr>
                <w:rFonts w:ascii="Times New Roman" w:eastAsia="Times New Roman" w:hAnsi="Times New Roman" w:cs="Times New Roman"/>
                <w:sz w:val="24"/>
                <w:szCs w:val="24"/>
              </w:rPr>
              <w:t>февраля</w:t>
            </w:r>
            <w:r w:rsidR="00A966F8">
              <w:rPr>
                <w:rFonts w:ascii="Times New Roman" w:eastAsia="Times New Roman" w:hAnsi="Times New Roman" w:cs="Times New Roman"/>
                <w:sz w:val="24"/>
                <w:szCs w:val="24"/>
              </w:rPr>
              <w:t xml:space="preserve"> 2017</w:t>
            </w:r>
            <w:r w:rsidRPr="002B7EBF">
              <w:rPr>
                <w:rFonts w:ascii="Times New Roman" w:eastAsia="Times New Roman" w:hAnsi="Times New Roman" w:cs="Times New Roman"/>
                <w:sz w:val="24"/>
                <w:szCs w:val="24"/>
              </w:rPr>
              <w:t xml:space="preserve"> года с </w:t>
            </w:r>
            <w:r w:rsidR="004B687A">
              <w:rPr>
                <w:rFonts w:ascii="Times New Roman" w:eastAsia="Times New Roman" w:hAnsi="Times New Roman" w:cs="Times New Roman"/>
                <w:sz w:val="24"/>
                <w:szCs w:val="24"/>
              </w:rPr>
              <w:t>08</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4B687A">
              <w:rPr>
                <w:rFonts w:ascii="Times New Roman" w:eastAsia="Times New Roman" w:hAnsi="Times New Roman" w:cs="Times New Roman"/>
                <w:sz w:val="24"/>
                <w:szCs w:val="24"/>
              </w:rPr>
              <w:t>3</w:t>
            </w:r>
            <w:r w:rsidR="00A966F8">
              <w:rPr>
                <w:rFonts w:ascii="Times New Roman" w:eastAsia="Times New Roman" w:hAnsi="Times New Roman" w:cs="Times New Roman"/>
                <w:sz w:val="24"/>
                <w:szCs w:val="24"/>
              </w:rPr>
              <w:t>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1411514E" w:rsidR="00DE59FE" w:rsidRPr="002B7EBF" w:rsidRDefault="00F43682" w:rsidP="004B687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r w:rsidRPr="002B7EBF">
              <w:rPr>
                <w:rFonts w:ascii="Times New Roman" w:eastAsia="Times New Roman" w:hAnsi="Times New Roman" w:cs="Times New Roman"/>
                <w:bCs/>
                <w:sz w:val="24"/>
                <w:szCs w:val="24"/>
              </w:rPr>
              <w:t>«</w:t>
            </w:r>
            <w:r w:rsidR="009B0A35">
              <w:rPr>
                <w:rFonts w:ascii="Times New Roman" w:eastAsia="Times New Roman" w:hAnsi="Times New Roman" w:cs="Times New Roman"/>
                <w:bCs/>
                <w:sz w:val="24"/>
                <w:szCs w:val="24"/>
              </w:rPr>
              <w:t>10</w:t>
            </w:r>
            <w:r w:rsidRPr="002B7EBF">
              <w:rPr>
                <w:rFonts w:ascii="Times New Roman" w:eastAsia="Times New Roman" w:hAnsi="Times New Roman" w:cs="Times New Roman"/>
                <w:bCs/>
                <w:sz w:val="24"/>
                <w:szCs w:val="24"/>
              </w:rPr>
              <w:t xml:space="preserve">» </w:t>
            </w:r>
            <w:r w:rsidR="004B687A">
              <w:rPr>
                <w:rFonts w:ascii="Times New Roman" w:eastAsia="Times New Roman" w:hAnsi="Times New Roman" w:cs="Times New Roman"/>
                <w:bCs/>
                <w:sz w:val="24"/>
                <w:szCs w:val="24"/>
              </w:rPr>
              <w:t>марта</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840DCF">
              <w:rPr>
                <w:rFonts w:ascii="Times New Roman" w:eastAsia="Times New Roman" w:hAnsi="Times New Roman" w:cs="Times New Roman"/>
                <w:sz w:val="24"/>
                <w:szCs w:val="24"/>
              </w:rPr>
              <w:t>7</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B1CAD5E" w:rsidR="00B11599" w:rsidRPr="002B7EBF" w:rsidRDefault="00F43682" w:rsidP="009B0A35">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9B0A35">
              <w:rPr>
                <w:rFonts w:ascii="Times New Roman" w:hAnsi="Times New Roman" w:cs="Times New Roman"/>
                <w:bCs/>
                <w:sz w:val="24"/>
                <w:szCs w:val="24"/>
              </w:rPr>
              <w:t>3</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 xml:space="preserve">марта </w:t>
            </w:r>
            <w:r w:rsidRPr="002B7EBF">
              <w:rPr>
                <w:rFonts w:ascii="Times New Roman" w:hAnsi="Times New Roman" w:cs="Times New Roman"/>
                <w:bCs/>
                <w:sz w:val="24"/>
                <w:szCs w:val="24"/>
              </w:rPr>
              <w:t>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66825F54"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4B687A">
              <w:rPr>
                <w:rFonts w:ascii="Times New Roman" w:hAnsi="Times New Roman" w:cs="Times New Roman"/>
                <w:bCs/>
                <w:sz w:val="24"/>
                <w:szCs w:val="24"/>
              </w:rPr>
              <w:t>1</w:t>
            </w:r>
            <w:r w:rsidR="009B0A35">
              <w:rPr>
                <w:rFonts w:ascii="Times New Roman" w:hAnsi="Times New Roman" w:cs="Times New Roman"/>
                <w:bCs/>
                <w:sz w:val="24"/>
                <w:szCs w:val="24"/>
              </w:rPr>
              <w:t>6</w:t>
            </w:r>
            <w:r w:rsidRPr="002B7EBF">
              <w:rPr>
                <w:rFonts w:ascii="Times New Roman" w:hAnsi="Times New Roman" w:cs="Times New Roman"/>
                <w:bCs/>
                <w:sz w:val="24"/>
                <w:szCs w:val="24"/>
              </w:rPr>
              <w:t xml:space="preserve">» </w:t>
            </w:r>
            <w:r w:rsidR="004B687A">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15744035" w14:textId="1970B7CF" w:rsidR="00F43682" w:rsidRPr="002B7EBF" w:rsidRDefault="006310A7" w:rsidP="00F436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p w14:paraId="041D6712" w14:textId="6AF35E44" w:rsidR="00AC6FAD" w:rsidRPr="002B7EBF" w:rsidRDefault="00AC6FAD" w:rsidP="00AC6FAD">
            <w:pPr>
              <w:spacing w:after="0" w:line="240" w:lineRule="auto"/>
              <w:rPr>
                <w:rFonts w:ascii="Times New Roman" w:eastAsia="Times New Roman" w:hAnsi="Times New Roman" w:cs="Times New Roman"/>
                <w:i/>
                <w:sz w:val="24"/>
                <w:szCs w:val="24"/>
                <w:lang w:eastAsia="ru-RU"/>
              </w:rPr>
            </w:pP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77777777"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с даты </w:t>
            </w:r>
            <w:r w:rsidR="00782026" w:rsidRPr="002B7EBF">
              <w:rPr>
                <w:rFonts w:ascii="Times New Roman" w:eastAsia="Times New Roman" w:hAnsi="Times New Roman" w:cs="Times New Roman"/>
                <w:sz w:val="24"/>
                <w:szCs w:val="24"/>
                <w:lang w:eastAsia="ru-RU"/>
              </w:rPr>
              <w:t>заключения договора</w:t>
            </w:r>
          </w:p>
          <w:p w14:paraId="1BE5F48C" w14:textId="20D91AFD"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482684">
              <w:rPr>
                <w:rFonts w:ascii="Times New Roman" w:hAnsi="Times New Roman" w:cs="Times New Roman"/>
                <w:sz w:val="24"/>
                <w:szCs w:val="24"/>
              </w:rPr>
              <w:t>6</w:t>
            </w:r>
            <w:r w:rsidR="00A966F8">
              <w:rPr>
                <w:rFonts w:ascii="Times New Roman" w:hAnsi="Times New Roman" w:cs="Times New Roman"/>
                <w:sz w:val="24"/>
                <w:szCs w:val="24"/>
              </w:rPr>
              <w:t>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3F539068" w:rsidR="00B11599" w:rsidRPr="002B7EBF" w:rsidRDefault="00482684"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4 627 920 (четыре миллиона шестьсот двадцать семь тысяч девятьсот двадцать) рублей 94 копейки</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764DE525"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proofErr w:type="gramStart"/>
            <w:r w:rsidR="006C61DD"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w:t>
            </w:r>
            <w:proofErr w:type="gramEnd"/>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lastRenderedPageBreak/>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3AEED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7EAA86B"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4BEEAE"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1072EF"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5F0E3B9"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5CFC42"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4657D3"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A4306B" w14:textId="77777777" w:rsidR="005B7748" w:rsidRDefault="005B7748"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161FFA"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4746C"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B33B9D"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02AA90"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561673" w14:textId="77777777" w:rsidR="003C009B" w:rsidRDefault="003C009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3D7B4C2" w14:textId="77777777" w:rsidR="00482684" w:rsidRDefault="00482684"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Pr="002B7EBF"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018CA1AF" w14:textId="77777777" w:rsidR="007A11CC"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249"/>
        <w:gridCol w:w="3828"/>
        <w:gridCol w:w="2107"/>
        <w:gridCol w:w="2161"/>
      </w:tblGrid>
      <w:tr w:rsidR="005913D7" w14:paraId="6D3EE782" w14:textId="77777777" w:rsidTr="00482684">
        <w:trPr>
          <w:trHeight w:val="531"/>
        </w:trPr>
        <w:tc>
          <w:tcPr>
            <w:tcW w:w="1249" w:type="dxa"/>
          </w:tcPr>
          <w:p w14:paraId="1C236308" w14:textId="7D904B8F"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3828" w:type="dxa"/>
          </w:tcPr>
          <w:p w14:paraId="149AF85C" w14:textId="23AFA403"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2107" w:type="dxa"/>
          </w:tcPr>
          <w:p w14:paraId="18369BB8" w14:textId="2433D2B2"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161" w:type="dxa"/>
          </w:tcPr>
          <w:p w14:paraId="0200A176" w14:textId="74CECF38" w:rsidR="005913D7" w:rsidRPr="005913D7" w:rsidRDefault="005913D7" w:rsidP="005913D7">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482684" w14:paraId="1A740487" w14:textId="77777777" w:rsidTr="00482684">
        <w:tc>
          <w:tcPr>
            <w:tcW w:w="1249" w:type="dxa"/>
          </w:tcPr>
          <w:p w14:paraId="2144568C" w14:textId="10B2A84E" w:rsidR="00482684" w:rsidRPr="005913D7" w:rsidRDefault="00482684" w:rsidP="00482684">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1</w:t>
            </w:r>
          </w:p>
        </w:tc>
        <w:tc>
          <w:tcPr>
            <w:tcW w:w="3828" w:type="dxa"/>
          </w:tcPr>
          <w:p w14:paraId="55B90E0D" w14:textId="1F83C5F4" w:rsidR="00482684" w:rsidRPr="005913D7" w:rsidRDefault="00482684" w:rsidP="00482684">
            <w:pPr>
              <w:pStyle w:val="a3"/>
              <w:widowControl w:val="0"/>
              <w:tabs>
                <w:tab w:val="left" w:pos="567"/>
              </w:tabs>
              <w:ind w:left="0"/>
              <w:contextualSpacing w:val="0"/>
              <w:jc w:val="both"/>
              <w:rPr>
                <w:rFonts w:ascii="Times New Roman" w:hAnsi="Times New Roman" w:cs="Times New Roman"/>
                <w:b/>
                <w:sz w:val="24"/>
                <w:szCs w:val="24"/>
              </w:rPr>
            </w:pPr>
            <w:r w:rsidRPr="008A4E46">
              <w:rPr>
                <w:rFonts w:ascii="Times New Roman" w:hAnsi="Times New Roman" w:cs="Times New Roman"/>
                <w:sz w:val="24"/>
                <w:szCs w:val="24"/>
              </w:rPr>
              <w:t>г. Великий Новгород, ул. Ильина, д. 33;</w:t>
            </w:r>
          </w:p>
        </w:tc>
        <w:tc>
          <w:tcPr>
            <w:tcW w:w="2107" w:type="dxa"/>
          </w:tcPr>
          <w:p w14:paraId="375CF6B8" w14:textId="4B36480F"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0471BD33" w14:textId="534B22DE" w:rsidR="00482684" w:rsidRPr="00482684"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132617</w:t>
            </w:r>
            <w:r>
              <w:rPr>
                <w:rFonts w:ascii="Times New Roman" w:hAnsi="Times New Roman" w:cs="Times New Roman"/>
                <w:color w:val="000000"/>
                <w:sz w:val="24"/>
                <w:szCs w:val="24"/>
              </w:rPr>
              <w:t>,00</w:t>
            </w:r>
          </w:p>
        </w:tc>
      </w:tr>
      <w:tr w:rsidR="00482684" w14:paraId="45F1E7AF" w14:textId="77777777" w:rsidTr="00482684">
        <w:tc>
          <w:tcPr>
            <w:tcW w:w="1249" w:type="dxa"/>
          </w:tcPr>
          <w:p w14:paraId="6FDE6EF4" w14:textId="721EE3FE" w:rsidR="00482684" w:rsidRPr="005913D7" w:rsidRDefault="00482684" w:rsidP="00482684">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2</w:t>
            </w:r>
          </w:p>
        </w:tc>
        <w:tc>
          <w:tcPr>
            <w:tcW w:w="3828" w:type="dxa"/>
          </w:tcPr>
          <w:p w14:paraId="43538485" w14:textId="37FA7C6A" w:rsidR="00482684" w:rsidRPr="005913D7" w:rsidRDefault="00482684" w:rsidP="00482684">
            <w:pPr>
              <w:pStyle w:val="a3"/>
              <w:widowControl w:val="0"/>
              <w:tabs>
                <w:tab w:val="left" w:pos="567"/>
              </w:tabs>
              <w:ind w:left="0"/>
              <w:contextualSpacing w:val="0"/>
              <w:jc w:val="both"/>
              <w:rPr>
                <w:rFonts w:ascii="Times New Roman" w:hAnsi="Times New Roman" w:cs="Times New Roman"/>
                <w:b/>
                <w:sz w:val="24"/>
                <w:szCs w:val="24"/>
              </w:rPr>
            </w:pPr>
            <w:r w:rsidRPr="008A4E46">
              <w:rPr>
                <w:rFonts w:ascii="Times New Roman" w:hAnsi="Times New Roman" w:cs="Times New Roman"/>
                <w:sz w:val="24"/>
                <w:szCs w:val="24"/>
              </w:rPr>
              <w:t>г. Великий Новгород, пер. Знаменский, д. 3;</w:t>
            </w:r>
          </w:p>
        </w:tc>
        <w:tc>
          <w:tcPr>
            <w:tcW w:w="2107" w:type="dxa"/>
          </w:tcPr>
          <w:p w14:paraId="760FC226" w14:textId="4D1BDA0F"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559811DB" w14:textId="10D59991" w:rsidR="00482684" w:rsidRPr="005913D7" w:rsidRDefault="00482684" w:rsidP="00482684">
            <w:pPr>
              <w:pStyle w:val="a3"/>
              <w:widowControl w:val="0"/>
              <w:tabs>
                <w:tab w:val="left" w:pos="567"/>
              </w:tabs>
              <w:ind w:left="0"/>
              <w:contextualSpacing w:val="0"/>
              <w:jc w:val="center"/>
              <w:rPr>
                <w:rFonts w:ascii="Times New Roman" w:hAnsi="Times New Roman" w:cs="Times New Roman"/>
                <w:b/>
                <w:sz w:val="24"/>
                <w:szCs w:val="24"/>
              </w:rPr>
            </w:pPr>
            <w:r w:rsidRPr="00482684">
              <w:rPr>
                <w:rFonts w:ascii="Times New Roman" w:hAnsi="Times New Roman" w:cs="Times New Roman"/>
                <w:color w:val="000000"/>
                <w:sz w:val="24"/>
                <w:szCs w:val="24"/>
              </w:rPr>
              <w:t>108514,71</w:t>
            </w:r>
          </w:p>
        </w:tc>
      </w:tr>
      <w:tr w:rsidR="00482684" w14:paraId="5443EE3D" w14:textId="77777777" w:rsidTr="00482684">
        <w:tc>
          <w:tcPr>
            <w:tcW w:w="1249" w:type="dxa"/>
          </w:tcPr>
          <w:p w14:paraId="6C51F857" w14:textId="7C655F5A" w:rsidR="00482684" w:rsidRPr="005913D7" w:rsidRDefault="00482684" w:rsidP="00482684">
            <w:pPr>
              <w:pStyle w:val="a3"/>
              <w:widowControl w:val="0"/>
              <w:tabs>
                <w:tab w:val="left" w:pos="567"/>
              </w:tabs>
              <w:ind w:left="0"/>
              <w:contextualSpacing w:val="0"/>
              <w:jc w:val="center"/>
              <w:rPr>
                <w:rFonts w:ascii="Times New Roman" w:hAnsi="Times New Roman" w:cs="Times New Roman"/>
                <w:b/>
                <w:sz w:val="24"/>
                <w:szCs w:val="24"/>
              </w:rPr>
            </w:pPr>
            <w:r w:rsidRPr="005913D7">
              <w:rPr>
                <w:rFonts w:ascii="Times New Roman" w:hAnsi="Times New Roman" w:cs="Times New Roman"/>
                <w:sz w:val="24"/>
                <w:szCs w:val="24"/>
              </w:rPr>
              <w:t>3</w:t>
            </w:r>
          </w:p>
        </w:tc>
        <w:tc>
          <w:tcPr>
            <w:tcW w:w="3828" w:type="dxa"/>
          </w:tcPr>
          <w:p w14:paraId="1FB124A8" w14:textId="68E83086" w:rsidR="00482684" w:rsidRPr="005913D7" w:rsidRDefault="00482684" w:rsidP="00482684">
            <w:pPr>
              <w:pStyle w:val="a3"/>
              <w:widowControl w:val="0"/>
              <w:tabs>
                <w:tab w:val="left" w:pos="567"/>
              </w:tabs>
              <w:ind w:left="0"/>
              <w:contextualSpacing w:val="0"/>
              <w:jc w:val="both"/>
              <w:rPr>
                <w:rFonts w:ascii="Times New Roman" w:hAnsi="Times New Roman" w:cs="Times New Roman"/>
                <w:b/>
                <w:sz w:val="24"/>
                <w:szCs w:val="24"/>
              </w:rPr>
            </w:pPr>
            <w:r w:rsidRPr="008A4E46">
              <w:rPr>
                <w:rFonts w:ascii="Times New Roman" w:hAnsi="Times New Roman" w:cs="Times New Roman"/>
                <w:sz w:val="24"/>
                <w:szCs w:val="24"/>
              </w:rPr>
              <w:t>г. Великий Новгород,</w:t>
            </w:r>
            <w:r w:rsidRPr="008A4E46">
              <w:t xml:space="preserve"> </w:t>
            </w:r>
            <w:r w:rsidRPr="008A4E46">
              <w:rPr>
                <w:rFonts w:ascii="Times New Roman" w:hAnsi="Times New Roman" w:cs="Times New Roman"/>
                <w:sz w:val="24"/>
                <w:szCs w:val="24"/>
              </w:rPr>
              <w:t>пер. Знаменский, д. 5;</w:t>
            </w:r>
          </w:p>
        </w:tc>
        <w:tc>
          <w:tcPr>
            <w:tcW w:w="2107" w:type="dxa"/>
          </w:tcPr>
          <w:p w14:paraId="69D80F08" w14:textId="1D2DCD93"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20C5831F" w14:textId="0F65494D" w:rsidR="00482684" w:rsidRPr="005913D7" w:rsidRDefault="00482684" w:rsidP="00482684">
            <w:pPr>
              <w:pStyle w:val="a3"/>
              <w:widowControl w:val="0"/>
              <w:tabs>
                <w:tab w:val="left" w:pos="567"/>
              </w:tabs>
              <w:ind w:left="0"/>
              <w:contextualSpacing w:val="0"/>
              <w:jc w:val="center"/>
              <w:rPr>
                <w:rFonts w:ascii="Times New Roman" w:hAnsi="Times New Roman" w:cs="Times New Roman"/>
                <w:b/>
                <w:sz w:val="24"/>
                <w:szCs w:val="24"/>
              </w:rPr>
            </w:pPr>
            <w:r w:rsidRPr="00482684">
              <w:rPr>
                <w:rFonts w:ascii="Times New Roman" w:hAnsi="Times New Roman" w:cs="Times New Roman"/>
                <w:color w:val="000000"/>
                <w:sz w:val="24"/>
                <w:szCs w:val="24"/>
              </w:rPr>
              <w:t>133157,12</w:t>
            </w:r>
          </w:p>
        </w:tc>
      </w:tr>
      <w:tr w:rsidR="00482684" w14:paraId="7BE4B2F3" w14:textId="77777777" w:rsidTr="00482684">
        <w:tc>
          <w:tcPr>
            <w:tcW w:w="1249" w:type="dxa"/>
          </w:tcPr>
          <w:p w14:paraId="5F1EE50F" w14:textId="13F9631D"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Pr>
          <w:p w14:paraId="3F465D78" w14:textId="25AB35B5" w:rsidR="00482684" w:rsidRPr="00FE311E"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hAnsi="Times New Roman" w:cs="Times New Roman"/>
                <w:sz w:val="24"/>
                <w:szCs w:val="24"/>
              </w:rPr>
              <w:t>г. Великий Новгород,</w:t>
            </w:r>
            <w:r w:rsidRPr="008A4E46">
              <w:t xml:space="preserve"> </w:t>
            </w:r>
            <w:r w:rsidRPr="008A4E46">
              <w:rPr>
                <w:rFonts w:ascii="Times New Roman" w:hAnsi="Times New Roman" w:cs="Times New Roman"/>
                <w:sz w:val="24"/>
                <w:szCs w:val="24"/>
              </w:rPr>
              <w:t>ул. Тимура Фрунзе-</w:t>
            </w:r>
            <w:proofErr w:type="spellStart"/>
            <w:r w:rsidRPr="008A4E46">
              <w:rPr>
                <w:rFonts w:ascii="Times New Roman" w:hAnsi="Times New Roman" w:cs="Times New Roman"/>
                <w:sz w:val="24"/>
                <w:szCs w:val="24"/>
              </w:rPr>
              <w:t>Оловянка</w:t>
            </w:r>
            <w:proofErr w:type="spellEnd"/>
            <w:r w:rsidRPr="008A4E46">
              <w:rPr>
                <w:rFonts w:ascii="Times New Roman" w:hAnsi="Times New Roman" w:cs="Times New Roman"/>
                <w:sz w:val="24"/>
                <w:szCs w:val="24"/>
              </w:rPr>
              <w:t>, д. 12/3;</w:t>
            </w:r>
          </w:p>
        </w:tc>
        <w:tc>
          <w:tcPr>
            <w:tcW w:w="2107" w:type="dxa"/>
          </w:tcPr>
          <w:p w14:paraId="097CA973" w14:textId="2B2E472D"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0E7D66FD" w14:textId="7114A247" w:rsidR="00482684" w:rsidRPr="00935C5B"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532108,48</w:t>
            </w:r>
          </w:p>
        </w:tc>
      </w:tr>
      <w:tr w:rsidR="00482684" w14:paraId="75F35B10" w14:textId="77777777" w:rsidTr="00482684">
        <w:tc>
          <w:tcPr>
            <w:tcW w:w="1249" w:type="dxa"/>
          </w:tcPr>
          <w:p w14:paraId="5659C26D" w14:textId="615C021C"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Pr>
          <w:p w14:paraId="4C84C130" w14:textId="63D901DC" w:rsidR="00482684" w:rsidRPr="00FE311E"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hAnsi="Times New Roman" w:cs="Times New Roman"/>
                <w:sz w:val="24"/>
                <w:szCs w:val="24"/>
              </w:rPr>
              <w:t>г. Великий Новгород, ул. Славная, д. 18/12;</w:t>
            </w:r>
          </w:p>
        </w:tc>
        <w:tc>
          <w:tcPr>
            <w:tcW w:w="2107" w:type="dxa"/>
          </w:tcPr>
          <w:p w14:paraId="1BF4365E" w14:textId="5FB4B237"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02D66528" w14:textId="2AB122CF" w:rsidR="00482684" w:rsidRPr="00935C5B"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191140,58</w:t>
            </w:r>
          </w:p>
        </w:tc>
      </w:tr>
      <w:tr w:rsidR="00482684" w14:paraId="6E3AB018" w14:textId="77777777" w:rsidTr="00482684">
        <w:tc>
          <w:tcPr>
            <w:tcW w:w="1249" w:type="dxa"/>
          </w:tcPr>
          <w:p w14:paraId="623640C4" w14:textId="714748CA" w:rsidR="00482684"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Pr>
          <w:p w14:paraId="565F9657" w14:textId="4E8A2993" w:rsidR="00482684" w:rsidRPr="00E8006D"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hAnsi="Times New Roman" w:cs="Times New Roman"/>
                <w:sz w:val="24"/>
                <w:szCs w:val="24"/>
              </w:rPr>
              <w:t xml:space="preserve">г. Великий Новгород, ул. </w:t>
            </w:r>
            <w:proofErr w:type="spellStart"/>
            <w:r w:rsidRPr="008A4E46">
              <w:rPr>
                <w:rFonts w:ascii="Times New Roman" w:hAnsi="Times New Roman" w:cs="Times New Roman"/>
                <w:sz w:val="24"/>
                <w:szCs w:val="24"/>
              </w:rPr>
              <w:t>Рогатица</w:t>
            </w:r>
            <w:proofErr w:type="spellEnd"/>
            <w:r w:rsidRPr="008A4E46">
              <w:rPr>
                <w:rFonts w:ascii="Times New Roman" w:hAnsi="Times New Roman" w:cs="Times New Roman"/>
                <w:sz w:val="24"/>
                <w:szCs w:val="24"/>
              </w:rPr>
              <w:t>, д. 21</w:t>
            </w:r>
            <w:r w:rsidRPr="008A4E46">
              <w:rPr>
                <w:rFonts w:ascii="Times New Roman" w:eastAsia="Times New Roman" w:hAnsi="Times New Roman" w:cs="Times New Roman"/>
                <w:sz w:val="24"/>
                <w:szCs w:val="24"/>
              </w:rPr>
              <w:t>;</w:t>
            </w:r>
          </w:p>
        </w:tc>
        <w:tc>
          <w:tcPr>
            <w:tcW w:w="2107" w:type="dxa"/>
          </w:tcPr>
          <w:p w14:paraId="2C175A1A" w14:textId="7CFF8F87"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16E870C3" w14:textId="2A08D6EF" w:rsidR="00482684" w:rsidRPr="004B687A"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132953,14</w:t>
            </w:r>
          </w:p>
        </w:tc>
      </w:tr>
      <w:tr w:rsidR="00482684" w14:paraId="5A3EBED4" w14:textId="77777777" w:rsidTr="00482684">
        <w:tc>
          <w:tcPr>
            <w:tcW w:w="1249" w:type="dxa"/>
          </w:tcPr>
          <w:p w14:paraId="14E036A8" w14:textId="56C056F5" w:rsidR="00482684"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Pr>
          <w:p w14:paraId="789D9A27" w14:textId="667CD8D0" w:rsidR="00482684" w:rsidRPr="00E8006D"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eastAsia="Times New Roman" w:hAnsi="Times New Roman" w:cs="Times New Roman"/>
                <w:sz w:val="24"/>
                <w:szCs w:val="24"/>
              </w:rPr>
              <w:t>г. Великий Новгород, ул. Михайлова, д. 38/18;</w:t>
            </w:r>
          </w:p>
        </w:tc>
        <w:tc>
          <w:tcPr>
            <w:tcW w:w="2107" w:type="dxa"/>
          </w:tcPr>
          <w:p w14:paraId="512FC32D" w14:textId="1B3805D9"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305F7CAD" w14:textId="69867345" w:rsidR="00482684" w:rsidRPr="004B687A"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270150,65</w:t>
            </w:r>
          </w:p>
        </w:tc>
      </w:tr>
      <w:tr w:rsidR="00482684" w14:paraId="2EED0AC8" w14:textId="77777777" w:rsidTr="00482684">
        <w:tc>
          <w:tcPr>
            <w:tcW w:w="1249" w:type="dxa"/>
          </w:tcPr>
          <w:p w14:paraId="7E02FFBB" w14:textId="2BD4CC4C" w:rsidR="00482684"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Pr>
          <w:p w14:paraId="5419B280" w14:textId="0D8047CC" w:rsidR="00482684" w:rsidRPr="00E8006D"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eastAsia="Times New Roman" w:hAnsi="Times New Roman" w:cs="Times New Roman"/>
                <w:sz w:val="24"/>
                <w:szCs w:val="24"/>
              </w:rPr>
              <w:t>г. Великий Новгород, ул. Михайлова, д. 31;</w:t>
            </w:r>
          </w:p>
        </w:tc>
        <w:tc>
          <w:tcPr>
            <w:tcW w:w="2107" w:type="dxa"/>
          </w:tcPr>
          <w:p w14:paraId="78E1C538" w14:textId="448CF111"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0857E4B1" w14:textId="6473025F" w:rsidR="00482684" w:rsidRPr="004B687A"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132617</w:t>
            </w:r>
            <w:r>
              <w:rPr>
                <w:rFonts w:ascii="Times New Roman" w:hAnsi="Times New Roman" w:cs="Times New Roman"/>
                <w:color w:val="000000"/>
                <w:sz w:val="24"/>
                <w:szCs w:val="24"/>
              </w:rPr>
              <w:t>,00</w:t>
            </w:r>
          </w:p>
        </w:tc>
      </w:tr>
      <w:tr w:rsidR="00482684" w14:paraId="49D86179" w14:textId="77777777" w:rsidTr="00482684">
        <w:tc>
          <w:tcPr>
            <w:tcW w:w="1249" w:type="dxa"/>
          </w:tcPr>
          <w:p w14:paraId="7485C7B2" w14:textId="7AD453AE" w:rsidR="00482684"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Pr>
          <w:p w14:paraId="4B4AF3AC" w14:textId="52A57B41" w:rsidR="00482684" w:rsidRPr="00E8006D"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8A4E46">
              <w:rPr>
                <w:rFonts w:ascii="Times New Roman" w:eastAsia="Times New Roman" w:hAnsi="Times New Roman" w:cs="Times New Roman"/>
                <w:sz w:val="24"/>
                <w:szCs w:val="24"/>
              </w:rPr>
              <w:t xml:space="preserve">г. Великий Новгород, ул. </w:t>
            </w:r>
            <w:proofErr w:type="spellStart"/>
            <w:r w:rsidRPr="008A4E46">
              <w:rPr>
                <w:rFonts w:ascii="Times New Roman" w:eastAsia="Times New Roman" w:hAnsi="Times New Roman" w:cs="Times New Roman"/>
                <w:sz w:val="24"/>
                <w:szCs w:val="24"/>
              </w:rPr>
              <w:t>Коровникова</w:t>
            </w:r>
            <w:proofErr w:type="spellEnd"/>
            <w:r w:rsidRPr="008A4E46">
              <w:rPr>
                <w:rFonts w:ascii="Times New Roman" w:eastAsia="Times New Roman" w:hAnsi="Times New Roman" w:cs="Times New Roman"/>
                <w:sz w:val="24"/>
                <w:szCs w:val="24"/>
              </w:rPr>
              <w:t>, д. 13, корп. 3</w:t>
            </w:r>
          </w:p>
        </w:tc>
        <w:tc>
          <w:tcPr>
            <w:tcW w:w="2107" w:type="dxa"/>
          </w:tcPr>
          <w:p w14:paraId="1572D8A4" w14:textId="69BF78D2" w:rsidR="00482684" w:rsidRPr="005913D7" w:rsidRDefault="00482684" w:rsidP="00482684">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электроснабжение</w:t>
            </w:r>
          </w:p>
        </w:tc>
        <w:tc>
          <w:tcPr>
            <w:tcW w:w="2161" w:type="dxa"/>
          </w:tcPr>
          <w:p w14:paraId="71EDC62B" w14:textId="6F75BA35" w:rsidR="00482684" w:rsidRPr="004B687A" w:rsidRDefault="00482684" w:rsidP="00482684">
            <w:pPr>
              <w:pStyle w:val="a3"/>
              <w:widowControl w:val="0"/>
              <w:tabs>
                <w:tab w:val="left" w:pos="567"/>
              </w:tabs>
              <w:ind w:left="0"/>
              <w:contextualSpacing w:val="0"/>
              <w:jc w:val="center"/>
              <w:rPr>
                <w:rFonts w:ascii="Times New Roman" w:hAnsi="Times New Roman" w:cs="Times New Roman"/>
                <w:color w:val="000000"/>
                <w:sz w:val="24"/>
                <w:szCs w:val="24"/>
              </w:rPr>
            </w:pPr>
            <w:r w:rsidRPr="00482684">
              <w:rPr>
                <w:rFonts w:ascii="Times New Roman" w:hAnsi="Times New Roman" w:cs="Times New Roman"/>
                <w:color w:val="000000"/>
                <w:sz w:val="24"/>
                <w:szCs w:val="24"/>
              </w:rPr>
              <w:t>2994662,26</w:t>
            </w:r>
          </w:p>
        </w:tc>
      </w:tr>
      <w:tr w:rsidR="00482684" w14:paraId="170E92D5" w14:textId="77777777" w:rsidTr="00482684">
        <w:tc>
          <w:tcPr>
            <w:tcW w:w="7184" w:type="dxa"/>
            <w:gridSpan w:val="3"/>
          </w:tcPr>
          <w:p w14:paraId="7D157C5F" w14:textId="38CB71B2" w:rsidR="00482684" w:rsidRPr="004F5298" w:rsidRDefault="00482684" w:rsidP="00482684">
            <w:pPr>
              <w:pStyle w:val="a3"/>
              <w:widowControl w:val="0"/>
              <w:tabs>
                <w:tab w:val="left" w:pos="567"/>
              </w:tabs>
              <w:ind w:left="0"/>
              <w:contextualSpacing w:val="0"/>
              <w:jc w:val="right"/>
              <w:rPr>
                <w:rFonts w:ascii="Times New Roman" w:hAnsi="Times New Roman" w:cs="Times New Roman"/>
                <w:sz w:val="24"/>
                <w:szCs w:val="24"/>
              </w:rPr>
            </w:pPr>
            <w:r>
              <w:rPr>
                <w:rFonts w:ascii="Times New Roman" w:hAnsi="Times New Roman" w:cs="Times New Roman"/>
                <w:sz w:val="24"/>
                <w:szCs w:val="24"/>
              </w:rPr>
              <w:t>ИТОГО</w:t>
            </w:r>
            <w:r>
              <w:rPr>
                <w:rFonts w:ascii="Times New Roman" w:hAnsi="Times New Roman" w:cs="Times New Roman"/>
                <w:sz w:val="24"/>
                <w:szCs w:val="24"/>
                <w:lang w:val="en-US"/>
              </w:rPr>
              <w:t>:</w:t>
            </w:r>
          </w:p>
        </w:tc>
        <w:tc>
          <w:tcPr>
            <w:tcW w:w="2161" w:type="dxa"/>
          </w:tcPr>
          <w:p w14:paraId="3C5153F4" w14:textId="1A7830B8" w:rsidR="00482684" w:rsidRPr="005913D7" w:rsidRDefault="00482684" w:rsidP="00482684">
            <w:pPr>
              <w:jc w:val="center"/>
              <w:rPr>
                <w:rFonts w:ascii="Times New Roman" w:hAnsi="Times New Roman" w:cs="Times New Roman"/>
                <w:sz w:val="24"/>
                <w:szCs w:val="24"/>
              </w:rPr>
            </w:pPr>
            <w:r>
              <w:rPr>
                <w:rFonts w:ascii="Times New Roman" w:hAnsi="Times New Roman" w:cs="Times New Roman"/>
                <w:sz w:val="24"/>
                <w:szCs w:val="24"/>
              </w:rPr>
              <w:t>4 627 920,94</w:t>
            </w:r>
          </w:p>
        </w:tc>
      </w:tr>
    </w:tbl>
    <w:p w14:paraId="68975B91" w14:textId="34928C1F" w:rsidR="005913D7" w:rsidRDefault="005913D7"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62D80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054CA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E5B1FB3"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DBFF3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ADB2ECF"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9F93C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5F49480"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F1EB96"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E7A15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25B49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8DD5D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51F399"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FB018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76AD2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DD767A"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1700D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87D567"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12AB15"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A163B"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073817E"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A6235C"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A744C3"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059321"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FEA2BDD"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5A16CB7"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D4817F" w14:textId="77777777" w:rsidR="003C009B" w:rsidRDefault="003C009B"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63E096" w14:textId="77777777" w:rsidR="009B0A35" w:rsidRDefault="009B0A35"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33A385E" w14:textId="43999DA1" w:rsidR="00482684" w:rsidRPr="00702DE4" w:rsidRDefault="00482684" w:rsidP="00482684">
      <w:pPr>
        <w:pStyle w:val="Style10"/>
        <w:widowControl/>
        <w:numPr>
          <w:ilvl w:val="0"/>
          <w:numId w:val="24"/>
        </w:numPr>
        <w:spacing w:line="526" w:lineRule="exact"/>
        <w:jc w:val="center"/>
        <w:rPr>
          <w:rStyle w:val="FontStyle22"/>
          <w:sz w:val="28"/>
          <w:szCs w:val="28"/>
        </w:rPr>
      </w:pPr>
      <w:r w:rsidRPr="00702DE4">
        <w:rPr>
          <w:rStyle w:val="FontStyle22"/>
          <w:sz w:val="28"/>
          <w:szCs w:val="28"/>
        </w:rPr>
        <w:t xml:space="preserve">Техническое задание </w:t>
      </w:r>
      <w:r w:rsidRPr="00702DE4">
        <w:rPr>
          <w:rStyle w:val="FontStyle23"/>
          <w:b/>
          <w:sz w:val="28"/>
          <w:szCs w:val="28"/>
        </w:rPr>
        <w:t>на капитальный ремонт</w:t>
      </w:r>
      <w:r w:rsidRPr="00702DE4">
        <w:rPr>
          <w:rStyle w:val="FontStyle23"/>
          <w:sz w:val="28"/>
          <w:szCs w:val="28"/>
        </w:rPr>
        <w:t xml:space="preserve"> </w:t>
      </w:r>
      <w:r w:rsidRPr="00702DE4">
        <w:rPr>
          <w:rStyle w:val="FontStyle22"/>
          <w:sz w:val="28"/>
          <w:szCs w:val="28"/>
        </w:rPr>
        <w:t xml:space="preserve">системы электроснабжения </w:t>
      </w:r>
      <w:r>
        <w:rPr>
          <w:rStyle w:val="FontStyle22"/>
          <w:sz w:val="28"/>
          <w:szCs w:val="28"/>
        </w:rPr>
        <w:t>в МКД</w:t>
      </w:r>
    </w:p>
    <w:p w14:paraId="0B91290C" w14:textId="77777777" w:rsidR="00482684" w:rsidRDefault="00482684" w:rsidP="00482684">
      <w:pPr>
        <w:pStyle w:val="Style10"/>
        <w:widowControl/>
        <w:spacing w:line="526" w:lineRule="exact"/>
        <w:ind w:firstLine="0"/>
        <w:jc w:val="center"/>
        <w:rPr>
          <w:rStyle w:val="FontStyle22"/>
          <w:sz w:val="28"/>
          <w:szCs w:val="28"/>
        </w:rPr>
      </w:pPr>
      <w:r w:rsidRPr="00702DE4">
        <w:rPr>
          <w:rStyle w:val="FontStyle22"/>
          <w:sz w:val="28"/>
          <w:szCs w:val="28"/>
        </w:rPr>
        <w:t>Перечень МКД:</w:t>
      </w:r>
    </w:p>
    <w:p w14:paraId="5AE05BFE" w14:textId="77777777" w:rsidR="00482684" w:rsidRPr="00702DE4" w:rsidRDefault="00482684" w:rsidP="00482684">
      <w:pPr>
        <w:pStyle w:val="Style10"/>
        <w:widowControl/>
        <w:spacing w:line="526" w:lineRule="exact"/>
        <w:ind w:firstLine="0"/>
        <w:jc w:val="center"/>
        <w:rPr>
          <w:rStyle w:val="FontStyle22"/>
          <w:sz w:val="28"/>
          <w:szCs w:val="28"/>
        </w:rPr>
      </w:pPr>
    </w:p>
    <w:p w14:paraId="30E29B06" w14:textId="77777777" w:rsidR="00482684" w:rsidRPr="00496B8C" w:rsidRDefault="00482684" w:rsidP="00482684">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18</w:t>
      </w:r>
      <w:r w:rsidRPr="00496B8C">
        <w:rPr>
          <w:rFonts w:ascii="Times New Roman" w:eastAsia="Times New Roman" w:hAnsi="Times New Roman" w:cs="Times New Roman"/>
          <w:sz w:val="24"/>
          <w:szCs w:val="24"/>
        </w:rPr>
        <w:t>/2017</w:t>
      </w:r>
    </w:p>
    <w:p w14:paraId="0061F326"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4B687A">
        <w:rPr>
          <w:rFonts w:ascii="Times New Roman" w:hAnsi="Times New Roman" w:cs="Times New Roman"/>
          <w:sz w:val="24"/>
          <w:szCs w:val="24"/>
        </w:rPr>
        <w:t xml:space="preserve">ул. </w:t>
      </w:r>
      <w:r>
        <w:rPr>
          <w:rFonts w:ascii="Times New Roman" w:hAnsi="Times New Roman" w:cs="Times New Roman"/>
          <w:sz w:val="24"/>
          <w:szCs w:val="24"/>
        </w:rPr>
        <w:t>Ильина</w:t>
      </w:r>
      <w:r w:rsidRPr="00482684">
        <w:rPr>
          <w:rFonts w:ascii="Times New Roman" w:hAnsi="Times New Roman" w:cs="Times New Roman"/>
          <w:sz w:val="24"/>
          <w:szCs w:val="24"/>
        </w:rPr>
        <w:t>, д. 33</w:t>
      </w:r>
      <w:r w:rsidRPr="005F4705">
        <w:rPr>
          <w:rFonts w:ascii="Times New Roman" w:hAnsi="Times New Roman" w:cs="Times New Roman"/>
          <w:sz w:val="24"/>
          <w:szCs w:val="24"/>
        </w:rPr>
        <w:t>;</w:t>
      </w:r>
    </w:p>
    <w:p w14:paraId="48B9B499"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пер. Знаменский</w:t>
      </w:r>
      <w:r w:rsidRPr="00482684">
        <w:rPr>
          <w:rFonts w:ascii="Times New Roman" w:hAnsi="Times New Roman" w:cs="Times New Roman"/>
          <w:sz w:val="24"/>
          <w:szCs w:val="24"/>
        </w:rPr>
        <w:t>, д. 3</w:t>
      </w:r>
      <w:r w:rsidRPr="005F4705">
        <w:rPr>
          <w:rFonts w:ascii="Times New Roman" w:hAnsi="Times New Roman" w:cs="Times New Roman"/>
          <w:sz w:val="24"/>
          <w:szCs w:val="24"/>
        </w:rPr>
        <w:t>;</w:t>
      </w:r>
    </w:p>
    <w:p w14:paraId="1752297A" w14:textId="77777777" w:rsidR="00482684" w:rsidRPr="00066D2C"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Знаменский, д. 5</w:t>
      </w:r>
      <w:r w:rsidRPr="00066D2C">
        <w:rPr>
          <w:rFonts w:ascii="Times New Roman" w:hAnsi="Times New Roman" w:cs="Times New Roman"/>
          <w:sz w:val="24"/>
          <w:szCs w:val="24"/>
        </w:rPr>
        <w:t>;</w:t>
      </w:r>
    </w:p>
    <w:p w14:paraId="460DF1A8"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82684">
        <w:rPr>
          <w:rFonts w:ascii="Times New Roman" w:hAnsi="Times New Roman" w:cs="Times New Roman"/>
          <w:sz w:val="24"/>
          <w:szCs w:val="24"/>
        </w:rPr>
        <w:t>ул. Тимура Фрунзе-</w:t>
      </w:r>
      <w:proofErr w:type="spellStart"/>
      <w:r w:rsidRPr="00482684">
        <w:rPr>
          <w:rFonts w:ascii="Times New Roman" w:hAnsi="Times New Roman" w:cs="Times New Roman"/>
          <w:sz w:val="24"/>
          <w:szCs w:val="24"/>
        </w:rPr>
        <w:t>Оловянка</w:t>
      </w:r>
      <w:proofErr w:type="spellEnd"/>
      <w:r w:rsidRPr="00482684">
        <w:rPr>
          <w:rFonts w:ascii="Times New Roman" w:hAnsi="Times New Roman" w:cs="Times New Roman"/>
          <w:sz w:val="24"/>
          <w:szCs w:val="24"/>
        </w:rPr>
        <w:t>, д. 12/3</w:t>
      </w:r>
      <w:r w:rsidRPr="005F4705">
        <w:rPr>
          <w:rFonts w:ascii="Times New Roman" w:hAnsi="Times New Roman" w:cs="Times New Roman"/>
          <w:sz w:val="24"/>
          <w:szCs w:val="24"/>
        </w:rPr>
        <w:t>;</w:t>
      </w:r>
    </w:p>
    <w:p w14:paraId="1FFC86AF" w14:textId="77777777" w:rsidR="00482684" w:rsidRPr="009B0A3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Славная</w:t>
      </w:r>
      <w:r w:rsidRPr="00482684">
        <w:rPr>
          <w:rFonts w:ascii="Times New Roman" w:hAnsi="Times New Roman" w:cs="Times New Roman"/>
          <w:sz w:val="24"/>
          <w:szCs w:val="24"/>
        </w:rPr>
        <w:t>, д. 18/12</w:t>
      </w:r>
      <w:r w:rsidRPr="009B0A35">
        <w:rPr>
          <w:rFonts w:ascii="Times New Roman" w:hAnsi="Times New Roman" w:cs="Times New Roman"/>
          <w:sz w:val="24"/>
          <w:szCs w:val="24"/>
        </w:rPr>
        <w:t>;</w:t>
      </w:r>
    </w:p>
    <w:p w14:paraId="35C7BA72"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482684">
        <w:rPr>
          <w:rFonts w:ascii="Times New Roman" w:hAnsi="Times New Roman" w:cs="Times New Roman"/>
          <w:sz w:val="24"/>
          <w:szCs w:val="24"/>
        </w:rPr>
        <w:t xml:space="preserve">ул. </w:t>
      </w:r>
      <w:proofErr w:type="spellStart"/>
      <w:r w:rsidRPr="00482684">
        <w:rPr>
          <w:rFonts w:ascii="Times New Roman" w:hAnsi="Times New Roman" w:cs="Times New Roman"/>
          <w:sz w:val="24"/>
          <w:szCs w:val="24"/>
        </w:rPr>
        <w:t>Рогатица</w:t>
      </w:r>
      <w:proofErr w:type="spellEnd"/>
      <w:r w:rsidRPr="00482684">
        <w:rPr>
          <w:rFonts w:ascii="Times New Roman" w:hAnsi="Times New Roman" w:cs="Times New Roman"/>
          <w:sz w:val="24"/>
          <w:szCs w:val="24"/>
        </w:rPr>
        <w:t>, д. 21</w:t>
      </w:r>
      <w:r w:rsidRPr="009B0A35">
        <w:rPr>
          <w:rFonts w:ascii="Times New Roman" w:eastAsia="Times New Roman" w:hAnsi="Times New Roman" w:cs="Times New Roman"/>
          <w:sz w:val="24"/>
          <w:szCs w:val="24"/>
        </w:rPr>
        <w:t>;</w:t>
      </w:r>
    </w:p>
    <w:p w14:paraId="4A487D35"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Михайлова</w:t>
      </w:r>
      <w:r w:rsidRPr="00482684">
        <w:rPr>
          <w:rFonts w:ascii="Times New Roman" w:eastAsia="Times New Roman" w:hAnsi="Times New Roman" w:cs="Times New Roman"/>
          <w:sz w:val="24"/>
          <w:szCs w:val="24"/>
        </w:rPr>
        <w:t>, д. 38/18</w:t>
      </w:r>
      <w:r w:rsidRPr="009B0A35">
        <w:rPr>
          <w:rFonts w:ascii="Times New Roman" w:eastAsia="Times New Roman" w:hAnsi="Times New Roman" w:cs="Times New Roman"/>
          <w:sz w:val="24"/>
          <w:szCs w:val="24"/>
        </w:rPr>
        <w:t>;</w:t>
      </w:r>
    </w:p>
    <w:p w14:paraId="59F83344"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Михайлова</w:t>
      </w:r>
      <w:r w:rsidRPr="00482684">
        <w:rPr>
          <w:rFonts w:ascii="Times New Roman" w:eastAsia="Times New Roman" w:hAnsi="Times New Roman" w:cs="Times New Roman"/>
          <w:sz w:val="24"/>
          <w:szCs w:val="24"/>
        </w:rPr>
        <w:t>, д. 31</w:t>
      </w:r>
      <w:r w:rsidRPr="009B0A35">
        <w:rPr>
          <w:rFonts w:ascii="Times New Roman" w:eastAsia="Times New Roman" w:hAnsi="Times New Roman" w:cs="Times New Roman"/>
          <w:sz w:val="24"/>
          <w:szCs w:val="24"/>
        </w:rPr>
        <w:t>;</w:t>
      </w:r>
    </w:p>
    <w:p w14:paraId="0A8B6BEF" w14:textId="21D3AFD1" w:rsidR="00482684" w:rsidRPr="00702DE4" w:rsidRDefault="00482684" w:rsidP="00482684">
      <w:pPr>
        <w:pStyle w:val="Style12"/>
        <w:widowControl/>
        <w:tabs>
          <w:tab w:val="left" w:pos="756"/>
        </w:tabs>
        <w:spacing w:before="151"/>
        <w:ind w:firstLine="0"/>
        <w:rPr>
          <w:rStyle w:val="FontStyle23"/>
          <w:sz w:val="28"/>
          <w:szCs w:val="28"/>
        </w:rPr>
      </w:pPr>
      <w:r>
        <w:rPr>
          <w:rFonts w:eastAsia="Times New Roman"/>
        </w:rPr>
        <w:t>Позиция 9</w:t>
      </w:r>
      <w:r w:rsidRPr="005F4705">
        <w:rPr>
          <w:rFonts w:eastAsia="Times New Roman"/>
        </w:rPr>
        <w:t>:</w:t>
      </w:r>
      <w:r>
        <w:rPr>
          <w:rFonts w:eastAsia="Times New Roman"/>
        </w:rPr>
        <w:t xml:space="preserve"> г. Великий Новгород, </w:t>
      </w:r>
      <w:r w:rsidRPr="00482684">
        <w:rPr>
          <w:rFonts w:eastAsia="Times New Roman"/>
        </w:rPr>
        <w:t xml:space="preserve">ул. </w:t>
      </w:r>
      <w:proofErr w:type="spellStart"/>
      <w:r w:rsidRPr="00482684">
        <w:rPr>
          <w:rFonts w:eastAsia="Times New Roman"/>
        </w:rPr>
        <w:t>Коровникова</w:t>
      </w:r>
      <w:proofErr w:type="spellEnd"/>
      <w:r w:rsidRPr="00482684">
        <w:rPr>
          <w:rFonts w:eastAsia="Times New Roman"/>
        </w:rPr>
        <w:t>, д. 13, корп. 3</w:t>
      </w:r>
    </w:p>
    <w:p w14:paraId="37C0E9ED" w14:textId="77777777" w:rsidR="00482684" w:rsidRPr="00702DE4" w:rsidRDefault="00482684" w:rsidP="00482684">
      <w:pPr>
        <w:pStyle w:val="Style12"/>
        <w:widowControl/>
        <w:tabs>
          <w:tab w:val="left" w:pos="756"/>
        </w:tabs>
        <w:spacing w:before="151"/>
        <w:ind w:firstLine="0"/>
        <w:rPr>
          <w:rStyle w:val="FontStyle23"/>
          <w:sz w:val="28"/>
          <w:szCs w:val="28"/>
        </w:rPr>
      </w:pPr>
    </w:p>
    <w:p w14:paraId="7EDAE902" w14:textId="77777777" w:rsidR="00482684" w:rsidRPr="00702DE4" w:rsidRDefault="00482684" w:rsidP="00482684">
      <w:pPr>
        <w:pStyle w:val="Style12"/>
        <w:widowControl/>
        <w:tabs>
          <w:tab w:val="left" w:pos="756"/>
        </w:tabs>
        <w:spacing w:before="151"/>
        <w:ind w:firstLine="0"/>
        <w:rPr>
          <w:rStyle w:val="FontStyle23"/>
          <w:sz w:val="28"/>
          <w:szCs w:val="28"/>
        </w:rPr>
      </w:pPr>
      <w:r w:rsidRPr="00702DE4">
        <w:rPr>
          <w:rStyle w:val="FontStyle23"/>
          <w:sz w:val="28"/>
          <w:szCs w:val="28"/>
        </w:rPr>
        <w:t>Подрядчику необходимо учесть, что работы будут выполняться в условиях эксплуатирующего жилого дома. Работы возможно производить с 8-00 до 20</w:t>
      </w:r>
      <w:r w:rsidRPr="00702DE4">
        <w:rPr>
          <w:rStyle w:val="FontStyle23"/>
          <w:sz w:val="28"/>
          <w:szCs w:val="28"/>
        </w:rPr>
        <w:softHyphen/>
        <w:t xml:space="preserve">-00. </w:t>
      </w:r>
      <w:r w:rsidRPr="00702DE4">
        <w:rPr>
          <w:rStyle w:val="FontStyle22"/>
          <w:sz w:val="28"/>
          <w:szCs w:val="28"/>
          <w:u w:val="single"/>
        </w:rPr>
        <w:t>Очередность выполнения работ должна быть согласована с Заказчиком.</w:t>
      </w:r>
    </w:p>
    <w:p w14:paraId="2F29EF9C" w14:textId="77777777" w:rsidR="00482684" w:rsidRPr="00702DE4" w:rsidRDefault="00482684" w:rsidP="00482684">
      <w:pPr>
        <w:pStyle w:val="Style12"/>
        <w:widowControl/>
        <w:tabs>
          <w:tab w:val="left" w:pos="756"/>
        </w:tabs>
        <w:spacing w:before="130"/>
        <w:ind w:firstLine="0"/>
        <w:rPr>
          <w:rStyle w:val="FontStyle23"/>
          <w:sz w:val="28"/>
          <w:szCs w:val="28"/>
        </w:rPr>
      </w:pPr>
      <w:r w:rsidRPr="00702DE4">
        <w:rPr>
          <w:rStyle w:val="FontStyle23"/>
          <w:sz w:val="28"/>
          <w:szCs w:val="28"/>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производством работ назначается приказом, копия приказа предоставляется заказчику.</w:t>
      </w:r>
    </w:p>
    <w:p w14:paraId="76D9ED24" w14:textId="77777777" w:rsidR="00482684" w:rsidRPr="00702DE4" w:rsidRDefault="00482684" w:rsidP="00482684">
      <w:pPr>
        <w:pStyle w:val="Style12"/>
        <w:widowControl/>
        <w:tabs>
          <w:tab w:val="left" w:pos="756"/>
        </w:tabs>
        <w:spacing w:before="151" w:line="317" w:lineRule="exact"/>
        <w:ind w:firstLine="0"/>
        <w:rPr>
          <w:rStyle w:val="FontStyle23"/>
          <w:sz w:val="28"/>
          <w:szCs w:val="28"/>
        </w:rPr>
      </w:pPr>
      <w:r w:rsidRPr="00702DE4">
        <w:rPr>
          <w:rStyle w:val="FontStyle23"/>
          <w:sz w:val="28"/>
          <w:szCs w:val="28"/>
        </w:rPr>
        <w:t>Все материалы, используемые в ходе ремонтно-строительных работ должны иметь сертификаты качества/соответствия и разрешены для применения в жилом фонде. На скрытые работы должны оформляться акты скрытых работ. К актам на скрытые работы прикладывается фото фиксация скрытых работ.</w:t>
      </w:r>
    </w:p>
    <w:p w14:paraId="216B6422" w14:textId="77777777" w:rsidR="00482684" w:rsidRPr="00702DE4" w:rsidRDefault="00482684" w:rsidP="00482684">
      <w:pPr>
        <w:pStyle w:val="Style12"/>
        <w:widowControl/>
        <w:tabs>
          <w:tab w:val="left" w:pos="770"/>
        </w:tabs>
        <w:spacing w:before="151" w:line="317" w:lineRule="exact"/>
        <w:ind w:firstLine="0"/>
        <w:rPr>
          <w:rStyle w:val="FontStyle22"/>
          <w:b w:val="0"/>
          <w:bCs w:val="0"/>
          <w:sz w:val="28"/>
          <w:szCs w:val="28"/>
        </w:rPr>
      </w:pPr>
      <w:r w:rsidRPr="00702DE4">
        <w:rPr>
          <w:rStyle w:val="FontStyle23"/>
          <w:sz w:val="28"/>
          <w:szCs w:val="28"/>
          <w:lang w:eastAsia="en-US"/>
        </w:rPr>
        <w:t>Цена лота</w:t>
      </w:r>
      <w:r w:rsidRPr="00702DE4">
        <w:rPr>
          <w:rStyle w:val="FontStyle23"/>
          <w:b/>
          <w:sz w:val="28"/>
          <w:szCs w:val="28"/>
          <w:lang w:eastAsia="en-US"/>
        </w:rPr>
        <w:t xml:space="preserve">: </w:t>
      </w:r>
      <w:r w:rsidRPr="00702DE4">
        <w:rPr>
          <w:rStyle w:val="FontStyle22"/>
          <w:sz w:val="28"/>
          <w:szCs w:val="28"/>
          <w:lang w:eastAsia="en-US"/>
        </w:rPr>
        <w:t>согласно сметной стоимости.</w:t>
      </w:r>
    </w:p>
    <w:p w14:paraId="2FED2F1D" w14:textId="77777777" w:rsidR="00482684" w:rsidRPr="00702DE4" w:rsidRDefault="00482684" w:rsidP="00482684">
      <w:pPr>
        <w:pStyle w:val="Style12"/>
        <w:widowControl/>
        <w:tabs>
          <w:tab w:val="left" w:pos="770"/>
        </w:tabs>
        <w:spacing w:before="151" w:line="317" w:lineRule="exact"/>
        <w:ind w:firstLine="0"/>
        <w:rPr>
          <w:rStyle w:val="FontStyle23"/>
          <w:sz w:val="28"/>
          <w:szCs w:val="28"/>
        </w:rPr>
      </w:pPr>
      <w:r w:rsidRPr="00702DE4">
        <w:rPr>
          <w:rStyle w:val="FontStyle23"/>
          <w:sz w:val="28"/>
          <w:szCs w:val="28"/>
        </w:rPr>
        <w:t>Особые условия:</w:t>
      </w:r>
    </w:p>
    <w:p w14:paraId="39353F4E" w14:textId="77777777" w:rsidR="00482684" w:rsidRPr="00702DE4" w:rsidRDefault="00482684" w:rsidP="00482684">
      <w:pPr>
        <w:pStyle w:val="Style11"/>
        <w:widowControl/>
        <w:tabs>
          <w:tab w:val="left" w:pos="1102"/>
        </w:tabs>
        <w:spacing w:before="295" w:line="240" w:lineRule="auto"/>
        <w:jc w:val="left"/>
        <w:rPr>
          <w:rStyle w:val="FontStyle23"/>
          <w:b/>
          <w:sz w:val="28"/>
          <w:szCs w:val="28"/>
        </w:rPr>
      </w:pPr>
      <w:r w:rsidRPr="00702DE4">
        <w:rPr>
          <w:rStyle w:val="FontStyle23"/>
          <w:sz w:val="28"/>
          <w:szCs w:val="28"/>
        </w:rPr>
        <w:t xml:space="preserve">Сроки производства работ: не более 60 </w:t>
      </w:r>
      <w:r w:rsidRPr="00702DE4">
        <w:rPr>
          <w:rStyle w:val="FontStyle22"/>
          <w:sz w:val="28"/>
          <w:szCs w:val="28"/>
        </w:rPr>
        <w:t>календарных дней.</w:t>
      </w:r>
    </w:p>
    <w:p w14:paraId="4ACA7006" w14:textId="77777777" w:rsidR="00482684" w:rsidRPr="00702DE4" w:rsidRDefault="00482684" w:rsidP="00482684">
      <w:pPr>
        <w:pStyle w:val="Style9"/>
        <w:widowControl/>
        <w:spacing w:line="240" w:lineRule="exact"/>
        <w:ind w:left="785"/>
        <w:rPr>
          <w:sz w:val="28"/>
          <w:szCs w:val="28"/>
        </w:rPr>
      </w:pPr>
    </w:p>
    <w:p w14:paraId="5338641B" w14:textId="77777777" w:rsidR="00482684" w:rsidRPr="00702DE4" w:rsidRDefault="00482684" w:rsidP="00482684">
      <w:pPr>
        <w:pStyle w:val="Style9"/>
        <w:widowControl/>
        <w:spacing w:before="34" w:line="317" w:lineRule="exact"/>
        <w:rPr>
          <w:rStyle w:val="FontStyle23"/>
          <w:sz w:val="28"/>
          <w:szCs w:val="28"/>
        </w:rPr>
      </w:pPr>
      <w:r w:rsidRPr="00702DE4">
        <w:rPr>
          <w:rStyle w:val="FontStyle23"/>
          <w:sz w:val="28"/>
          <w:szCs w:val="28"/>
        </w:rPr>
        <w:lastRenderedPageBreak/>
        <w:t>В случае срыва сроков производства работ по независящим от Подрядчика причинам, Подрядчик обязан письменно уведомить Заказчика и предоставить документы, подтверждающие необходимость продления сроков производства работ.</w:t>
      </w:r>
    </w:p>
    <w:p w14:paraId="3565360D" w14:textId="77777777" w:rsidR="00482684" w:rsidRPr="00702DE4" w:rsidRDefault="00482684" w:rsidP="00482684">
      <w:pPr>
        <w:pStyle w:val="Style11"/>
        <w:widowControl/>
        <w:tabs>
          <w:tab w:val="left" w:pos="1102"/>
        </w:tabs>
        <w:spacing w:before="295" w:line="324" w:lineRule="exact"/>
        <w:rPr>
          <w:color w:val="000000"/>
          <w:sz w:val="28"/>
          <w:szCs w:val="28"/>
        </w:rPr>
      </w:pPr>
      <w:r w:rsidRPr="00702DE4">
        <w:rPr>
          <w:rStyle w:val="FontStyle23"/>
          <w:sz w:val="28"/>
          <w:szCs w:val="28"/>
        </w:rPr>
        <w:t>При производстве работ Подрядчик, обязан предусмотреть: контейнер для строительного мусора и ежедневный вывоз мусора, биотуалет, ограждающие ленты в местах прохода людей, щиты над входами в подъезд.</w:t>
      </w:r>
    </w:p>
    <w:p w14:paraId="06D76D30" w14:textId="77777777" w:rsidR="00482684" w:rsidRPr="00702DE4" w:rsidRDefault="00482684" w:rsidP="00482684">
      <w:pPr>
        <w:pStyle w:val="Style12"/>
        <w:widowControl/>
        <w:tabs>
          <w:tab w:val="left" w:pos="770"/>
        </w:tabs>
        <w:spacing w:before="7" w:line="240" w:lineRule="auto"/>
        <w:ind w:firstLine="0"/>
        <w:rPr>
          <w:rStyle w:val="FontStyle23"/>
          <w:sz w:val="28"/>
          <w:szCs w:val="28"/>
        </w:rPr>
      </w:pPr>
      <w:r w:rsidRPr="00702DE4">
        <w:rPr>
          <w:rStyle w:val="FontStyle23"/>
          <w:sz w:val="28"/>
          <w:szCs w:val="28"/>
        </w:rPr>
        <w:t>Заказчик оставляет за собой право при исполнении договора в одностороннем порядке изменить объем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лугами, предусмотренными договором, или при прекращении потребности в предусмотренной договором части работ, услуг.</w:t>
      </w:r>
    </w:p>
    <w:p w14:paraId="11848376" w14:textId="77777777" w:rsidR="00482684" w:rsidRPr="00702DE4" w:rsidRDefault="00482684" w:rsidP="00482684">
      <w:pPr>
        <w:pStyle w:val="Style12"/>
        <w:widowControl/>
        <w:tabs>
          <w:tab w:val="left" w:pos="770"/>
        </w:tabs>
        <w:spacing w:before="7" w:line="240" w:lineRule="auto"/>
        <w:ind w:firstLine="0"/>
        <w:rPr>
          <w:rStyle w:val="FontStyle23"/>
          <w:sz w:val="28"/>
          <w:szCs w:val="28"/>
        </w:rPr>
      </w:pPr>
      <w:r w:rsidRPr="00702DE4">
        <w:rPr>
          <w:rStyle w:val="FontStyle23"/>
          <w:sz w:val="28"/>
          <w:szCs w:val="28"/>
        </w:rPr>
        <w:t>Условия оплаты:</w:t>
      </w:r>
    </w:p>
    <w:p w14:paraId="23B4021D" w14:textId="77777777" w:rsidR="00482684" w:rsidRPr="00702DE4" w:rsidRDefault="00482684" w:rsidP="00482684">
      <w:pPr>
        <w:pStyle w:val="Style9"/>
        <w:widowControl/>
        <w:spacing w:before="34" w:line="324" w:lineRule="exact"/>
        <w:rPr>
          <w:rStyle w:val="FontStyle23"/>
          <w:sz w:val="28"/>
          <w:szCs w:val="28"/>
        </w:rPr>
      </w:pPr>
      <w:r w:rsidRPr="00702DE4">
        <w:rPr>
          <w:rStyle w:val="FontStyle23"/>
          <w:sz w:val="28"/>
          <w:szCs w:val="28"/>
        </w:rPr>
        <w:t>Расчет за выполненные работы по объекту производится Заказчиком после полного завершения Подрядчиком работ и на основании акта по форме КС-2, справки по форме КС-3, справки по форме КС-</w:t>
      </w:r>
      <w:r w:rsidRPr="00702DE4">
        <w:rPr>
          <w:rStyle w:val="FontStyle23"/>
          <w:spacing w:val="30"/>
          <w:sz w:val="28"/>
          <w:szCs w:val="28"/>
        </w:rPr>
        <w:t>И,</w:t>
      </w:r>
      <w:r w:rsidRPr="00702DE4">
        <w:rPr>
          <w:rStyle w:val="FontStyle23"/>
          <w:sz w:val="28"/>
          <w:szCs w:val="28"/>
        </w:rPr>
        <w:t xml:space="preserve"> устранения выявленных </w:t>
      </w:r>
      <w:proofErr w:type="gramStart"/>
      <w:r w:rsidRPr="00702DE4">
        <w:rPr>
          <w:rStyle w:val="FontStyle23"/>
          <w:sz w:val="28"/>
          <w:szCs w:val="28"/>
        </w:rPr>
        <w:t xml:space="preserve">дефектов,   </w:t>
      </w:r>
      <w:proofErr w:type="gramEnd"/>
      <w:r w:rsidRPr="00702DE4">
        <w:rPr>
          <w:rStyle w:val="FontStyle23"/>
          <w:sz w:val="28"/>
          <w:szCs w:val="28"/>
        </w:rPr>
        <w:t>возмещения   понесенных   Заказчиком   убытков, компенсации нанесенного ущерба Заказчику и третьим лицам в процессе производства работ, выплаты штрафов и неустойки.</w:t>
      </w:r>
    </w:p>
    <w:p w14:paraId="4BC1C782" w14:textId="77777777" w:rsidR="00482684" w:rsidRPr="00702DE4" w:rsidRDefault="00482684" w:rsidP="00482684">
      <w:pPr>
        <w:pStyle w:val="Style9"/>
        <w:widowControl/>
        <w:spacing w:before="34" w:line="324" w:lineRule="exact"/>
        <w:rPr>
          <w:rStyle w:val="FontStyle23"/>
          <w:sz w:val="28"/>
          <w:szCs w:val="28"/>
        </w:rPr>
      </w:pPr>
      <w:r w:rsidRPr="00702DE4">
        <w:rPr>
          <w:rStyle w:val="FontStyle23"/>
          <w:sz w:val="28"/>
          <w:szCs w:val="28"/>
        </w:rPr>
        <w:t>Все ремонтные работы производятся на основании:</w:t>
      </w:r>
    </w:p>
    <w:p w14:paraId="640FB02C" w14:textId="77777777" w:rsidR="00482684" w:rsidRPr="00702DE4" w:rsidRDefault="00482684" w:rsidP="00482684">
      <w:pPr>
        <w:pStyle w:val="Style11"/>
        <w:widowControl/>
        <w:numPr>
          <w:ilvl w:val="0"/>
          <w:numId w:val="44"/>
        </w:numPr>
        <w:tabs>
          <w:tab w:val="left" w:pos="1123"/>
        </w:tabs>
        <w:spacing w:line="598" w:lineRule="exact"/>
        <w:ind w:left="950"/>
        <w:jc w:val="left"/>
        <w:rPr>
          <w:rStyle w:val="FontStyle23"/>
          <w:sz w:val="28"/>
          <w:szCs w:val="28"/>
        </w:rPr>
      </w:pPr>
      <w:r w:rsidRPr="00702DE4">
        <w:rPr>
          <w:rStyle w:val="FontStyle23"/>
          <w:sz w:val="28"/>
          <w:szCs w:val="28"/>
        </w:rPr>
        <w:t>СНиП 3.05.06-85 «Электротехнические устройства»;</w:t>
      </w:r>
    </w:p>
    <w:p w14:paraId="48E6820B" w14:textId="77777777" w:rsidR="00482684" w:rsidRPr="00702DE4" w:rsidRDefault="00482684" w:rsidP="00482684">
      <w:pPr>
        <w:pStyle w:val="Style11"/>
        <w:widowControl/>
        <w:numPr>
          <w:ilvl w:val="0"/>
          <w:numId w:val="44"/>
        </w:numPr>
        <w:tabs>
          <w:tab w:val="left" w:pos="1123"/>
        </w:tabs>
        <w:spacing w:line="598" w:lineRule="exact"/>
        <w:ind w:left="950"/>
        <w:jc w:val="left"/>
        <w:rPr>
          <w:rStyle w:val="FontStyle23"/>
          <w:sz w:val="28"/>
          <w:szCs w:val="28"/>
        </w:rPr>
      </w:pPr>
      <w:r w:rsidRPr="00702DE4">
        <w:rPr>
          <w:rStyle w:val="FontStyle23"/>
          <w:sz w:val="28"/>
          <w:szCs w:val="28"/>
        </w:rPr>
        <w:t>«Правила устройства электроустановок» (изд. 7);</w:t>
      </w:r>
    </w:p>
    <w:p w14:paraId="4E17B5B7" w14:textId="77777777" w:rsidR="00482684" w:rsidRPr="00702DE4" w:rsidRDefault="00482684" w:rsidP="00482684">
      <w:pPr>
        <w:pStyle w:val="Style11"/>
        <w:widowControl/>
        <w:numPr>
          <w:ilvl w:val="0"/>
          <w:numId w:val="44"/>
        </w:numPr>
        <w:tabs>
          <w:tab w:val="left" w:pos="1123"/>
        </w:tabs>
        <w:spacing w:before="194" w:line="338" w:lineRule="exact"/>
        <w:ind w:left="950"/>
        <w:rPr>
          <w:rStyle w:val="FontStyle23"/>
          <w:sz w:val="28"/>
          <w:szCs w:val="28"/>
        </w:rPr>
      </w:pPr>
      <w:r w:rsidRPr="00702DE4">
        <w:rPr>
          <w:rStyle w:val="FontStyle23"/>
          <w:sz w:val="28"/>
          <w:szCs w:val="28"/>
        </w:rPr>
        <w:t>СП «Проектирование и монтаж электроустановок жилых и общественных зданий»;</w:t>
      </w:r>
    </w:p>
    <w:p w14:paraId="7EA2FF86" w14:textId="77777777" w:rsidR="00482684" w:rsidRPr="00702DE4" w:rsidRDefault="00482684" w:rsidP="00482684">
      <w:pPr>
        <w:pStyle w:val="Style11"/>
        <w:widowControl/>
        <w:numPr>
          <w:ilvl w:val="0"/>
          <w:numId w:val="44"/>
        </w:numPr>
        <w:tabs>
          <w:tab w:val="left" w:pos="1123"/>
        </w:tabs>
        <w:spacing w:before="252" w:line="324" w:lineRule="exact"/>
        <w:ind w:left="950"/>
        <w:rPr>
          <w:rStyle w:val="FontStyle23"/>
          <w:sz w:val="28"/>
          <w:szCs w:val="28"/>
        </w:rPr>
      </w:pPr>
      <w:r w:rsidRPr="00702DE4">
        <w:rPr>
          <w:rStyle w:val="FontStyle23"/>
          <w:sz w:val="28"/>
          <w:szCs w:val="28"/>
        </w:rPr>
        <w:t>ГОСТ Р 50571Л5-97 (МЭК) «Электроустановки зданий. Часть 5. Выбор и монтаж электрооборудования»;</w:t>
      </w:r>
    </w:p>
    <w:p w14:paraId="4E31B3E9" w14:textId="77777777" w:rsidR="00482684" w:rsidRPr="00702DE4" w:rsidRDefault="00482684" w:rsidP="00482684">
      <w:pPr>
        <w:pStyle w:val="Style11"/>
        <w:widowControl/>
        <w:numPr>
          <w:ilvl w:val="0"/>
          <w:numId w:val="45"/>
        </w:numPr>
        <w:tabs>
          <w:tab w:val="left" w:pos="1231"/>
        </w:tabs>
        <w:spacing w:before="259"/>
        <w:ind w:left="958"/>
        <w:rPr>
          <w:rStyle w:val="FontStyle23"/>
          <w:sz w:val="28"/>
          <w:szCs w:val="28"/>
        </w:rPr>
      </w:pPr>
      <w:r w:rsidRPr="00702DE4">
        <w:rPr>
          <w:rStyle w:val="FontStyle23"/>
          <w:sz w:val="28"/>
          <w:szCs w:val="28"/>
        </w:rPr>
        <w:t>«Правила эксплуатации электроустановок потребителей», утвержденный приказом Министерства энергетики РФ от 01.01.01 г.</w:t>
      </w:r>
    </w:p>
    <w:p w14:paraId="63CFD1C7" w14:textId="77777777" w:rsidR="00482684" w:rsidRPr="00702DE4" w:rsidRDefault="00482684" w:rsidP="00482684">
      <w:pPr>
        <w:pStyle w:val="Style11"/>
        <w:widowControl/>
        <w:numPr>
          <w:ilvl w:val="0"/>
          <w:numId w:val="46"/>
        </w:numPr>
        <w:tabs>
          <w:tab w:val="left" w:pos="1116"/>
        </w:tabs>
        <w:spacing w:before="288" w:line="240" w:lineRule="auto"/>
        <w:ind w:left="958"/>
        <w:jc w:val="left"/>
        <w:rPr>
          <w:rStyle w:val="FontStyle23"/>
          <w:sz w:val="28"/>
          <w:szCs w:val="28"/>
        </w:rPr>
      </w:pPr>
      <w:r w:rsidRPr="00702DE4">
        <w:rPr>
          <w:rStyle w:val="FontStyle23"/>
          <w:sz w:val="28"/>
          <w:szCs w:val="28"/>
        </w:rPr>
        <w:t>иных нормативных документов</w:t>
      </w:r>
    </w:p>
    <w:p w14:paraId="36AF9ADB" w14:textId="77777777" w:rsidR="00482684" w:rsidRPr="00702DE4" w:rsidRDefault="00482684" w:rsidP="00482684">
      <w:pPr>
        <w:pStyle w:val="Style9"/>
        <w:widowControl/>
        <w:spacing w:line="240" w:lineRule="exact"/>
        <w:ind w:left="950"/>
        <w:jc w:val="left"/>
        <w:rPr>
          <w:sz w:val="28"/>
          <w:szCs w:val="28"/>
        </w:rPr>
      </w:pPr>
    </w:p>
    <w:p w14:paraId="09D49C0D" w14:textId="77777777" w:rsidR="00482684" w:rsidRPr="00702DE4" w:rsidRDefault="00482684" w:rsidP="00482684">
      <w:pPr>
        <w:pStyle w:val="Style9"/>
        <w:widowControl/>
        <w:spacing w:before="41"/>
        <w:jc w:val="left"/>
        <w:rPr>
          <w:rStyle w:val="FontStyle23"/>
          <w:sz w:val="28"/>
          <w:szCs w:val="28"/>
        </w:rPr>
      </w:pPr>
      <w:r w:rsidRPr="00702DE4">
        <w:rPr>
          <w:rStyle w:val="FontStyle23"/>
          <w:sz w:val="28"/>
          <w:szCs w:val="28"/>
        </w:rPr>
        <w:t>Все конструктивные узлы согласовываются с Заказчиком.</w:t>
      </w:r>
    </w:p>
    <w:p w14:paraId="3C73660E" w14:textId="77777777" w:rsidR="00482684" w:rsidRPr="00702DE4" w:rsidRDefault="00482684" w:rsidP="00482684">
      <w:pPr>
        <w:pStyle w:val="Style12"/>
        <w:widowControl/>
        <w:tabs>
          <w:tab w:val="left" w:pos="763"/>
        </w:tabs>
        <w:spacing w:before="144"/>
        <w:ind w:firstLine="0"/>
        <w:rPr>
          <w:rStyle w:val="FontStyle23"/>
          <w:sz w:val="28"/>
          <w:szCs w:val="28"/>
        </w:rPr>
      </w:pPr>
      <w:r w:rsidRPr="00702DE4">
        <w:rPr>
          <w:rStyle w:val="FontStyle23"/>
          <w:sz w:val="28"/>
          <w:szCs w:val="28"/>
        </w:rPr>
        <w:t xml:space="preserve">Подрядчик до начала производства работ получает техническое условие в </w:t>
      </w:r>
      <w:proofErr w:type="spellStart"/>
      <w:r w:rsidRPr="00702DE4">
        <w:rPr>
          <w:rStyle w:val="FontStyle23"/>
          <w:sz w:val="28"/>
          <w:szCs w:val="28"/>
        </w:rPr>
        <w:t>ресурсоснабжающей</w:t>
      </w:r>
      <w:proofErr w:type="spellEnd"/>
      <w:r w:rsidRPr="00702DE4">
        <w:rPr>
          <w:rStyle w:val="FontStyle23"/>
          <w:sz w:val="28"/>
          <w:szCs w:val="28"/>
        </w:rPr>
        <w:t xml:space="preserve"> организации, а также акт разграничения балансовой принадлежности объекта.</w:t>
      </w:r>
    </w:p>
    <w:p w14:paraId="321EFDEE" w14:textId="77777777" w:rsidR="00482684" w:rsidRPr="00702DE4" w:rsidRDefault="00482684" w:rsidP="00482684">
      <w:pPr>
        <w:pStyle w:val="Style9"/>
        <w:widowControl/>
        <w:spacing w:line="240" w:lineRule="exact"/>
        <w:ind w:left="943"/>
        <w:rPr>
          <w:sz w:val="28"/>
          <w:szCs w:val="28"/>
        </w:rPr>
      </w:pPr>
    </w:p>
    <w:p w14:paraId="6A005AF1" w14:textId="77777777" w:rsidR="00482684" w:rsidRPr="00702DE4" w:rsidRDefault="00482684" w:rsidP="00482684">
      <w:pPr>
        <w:pStyle w:val="Style9"/>
        <w:widowControl/>
        <w:spacing w:before="41" w:line="317" w:lineRule="exact"/>
        <w:rPr>
          <w:rStyle w:val="FontStyle23"/>
          <w:sz w:val="28"/>
          <w:szCs w:val="28"/>
        </w:rPr>
      </w:pPr>
      <w:r w:rsidRPr="00702DE4">
        <w:rPr>
          <w:rStyle w:val="FontStyle23"/>
          <w:sz w:val="28"/>
          <w:szCs w:val="28"/>
        </w:rPr>
        <w:lastRenderedPageBreak/>
        <w:t>Согласовывает с Заказчиком и уполномоченным лицом от собственников МКД применяемые материалы, а также приборы, устанавливаемые при проведении капитального ремонта системы электроснабжения.</w:t>
      </w:r>
    </w:p>
    <w:p w14:paraId="2AADB455" w14:textId="77777777" w:rsidR="00482684" w:rsidRPr="00702DE4" w:rsidRDefault="00482684" w:rsidP="00482684">
      <w:pPr>
        <w:pStyle w:val="Style12"/>
        <w:widowControl/>
        <w:tabs>
          <w:tab w:val="left" w:pos="763"/>
        </w:tabs>
        <w:spacing w:before="144"/>
        <w:ind w:firstLine="0"/>
        <w:rPr>
          <w:rStyle w:val="FontStyle23"/>
          <w:sz w:val="28"/>
          <w:szCs w:val="28"/>
        </w:rPr>
      </w:pPr>
      <w:r w:rsidRPr="00702DE4">
        <w:rPr>
          <w:rStyle w:val="FontStyle23"/>
          <w:sz w:val="28"/>
          <w:szCs w:val="28"/>
        </w:rPr>
        <w:t xml:space="preserve">После окончания ремонта системы электроснабжения Подрядчик обязан произвести </w:t>
      </w:r>
      <w:proofErr w:type="spellStart"/>
      <w:r w:rsidRPr="00702DE4">
        <w:rPr>
          <w:rStyle w:val="FontStyle23"/>
          <w:sz w:val="28"/>
          <w:szCs w:val="28"/>
        </w:rPr>
        <w:t>пусконададочные</w:t>
      </w:r>
      <w:proofErr w:type="spellEnd"/>
      <w:r w:rsidRPr="00702DE4">
        <w:rPr>
          <w:rStyle w:val="FontStyle23"/>
          <w:sz w:val="28"/>
          <w:szCs w:val="28"/>
        </w:rPr>
        <w:t xml:space="preserve"> работы, приемо-сдаточные испытания в соответствии с гл. 1.8 ПУЭ (изд. 7) и сдать электроустановку в эксплуатацию согласно действующему регламенту с получением разрешения на ввод электроустановки в эксплуатацию от </w:t>
      </w:r>
      <w:proofErr w:type="spellStart"/>
      <w:r w:rsidRPr="00702DE4">
        <w:rPr>
          <w:rStyle w:val="FontStyle23"/>
          <w:sz w:val="28"/>
          <w:szCs w:val="28"/>
        </w:rPr>
        <w:t>ресурсоснабжающей</w:t>
      </w:r>
      <w:proofErr w:type="spellEnd"/>
      <w:r w:rsidRPr="00702DE4">
        <w:rPr>
          <w:rStyle w:val="FontStyle23"/>
          <w:sz w:val="28"/>
          <w:szCs w:val="28"/>
        </w:rPr>
        <w:t xml:space="preserve"> организации.</w:t>
      </w:r>
    </w:p>
    <w:p w14:paraId="64EBE01E" w14:textId="77777777" w:rsidR="00482684" w:rsidRPr="00702DE4" w:rsidRDefault="00482684" w:rsidP="00482684">
      <w:pPr>
        <w:pStyle w:val="Style12"/>
        <w:widowControl/>
        <w:tabs>
          <w:tab w:val="left" w:pos="763"/>
        </w:tabs>
        <w:spacing w:before="144" w:line="317" w:lineRule="exact"/>
        <w:ind w:firstLine="0"/>
        <w:rPr>
          <w:rStyle w:val="FontStyle23"/>
          <w:sz w:val="28"/>
          <w:szCs w:val="28"/>
        </w:rPr>
      </w:pPr>
      <w:r w:rsidRPr="00702DE4">
        <w:rPr>
          <w:rStyle w:val="FontStyle23"/>
          <w:sz w:val="28"/>
          <w:szCs w:val="28"/>
        </w:rPr>
        <w:t>По окончании работ на объекте Подрядчик обязан предоставить Заказчику первый экземпляр приемо-сдаточной документации в соответствии с И 1.13-07 с обязательным приложением исполнительных чертежей системы электроснабжения, первый экземпляр результатов приемо-сдаточных испытаний и оригинал разрешения на ввод электроустановки в эксплуатацию.</w:t>
      </w:r>
    </w:p>
    <w:p w14:paraId="4801C46D" w14:textId="77777777" w:rsidR="00482684" w:rsidRPr="00702DE4" w:rsidRDefault="00482684" w:rsidP="00482684">
      <w:pPr>
        <w:pStyle w:val="Style4"/>
        <w:widowControl/>
        <w:spacing w:line="240" w:lineRule="exact"/>
        <w:rPr>
          <w:sz w:val="28"/>
          <w:szCs w:val="28"/>
        </w:rPr>
      </w:pPr>
    </w:p>
    <w:p w14:paraId="06D96829" w14:textId="77777777" w:rsidR="00482684" w:rsidRPr="00702DE4" w:rsidRDefault="00482684" w:rsidP="00482684">
      <w:pPr>
        <w:pStyle w:val="Style4"/>
        <w:widowControl/>
        <w:spacing w:before="214"/>
        <w:rPr>
          <w:rStyle w:val="FontStyle22"/>
          <w:sz w:val="28"/>
          <w:szCs w:val="28"/>
        </w:rPr>
      </w:pPr>
      <w:r w:rsidRPr="00702DE4">
        <w:rPr>
          <w:rStyle w:val="FontStyle22"/>
          <w:sz w:val="28"/>
          <w:szCs w:val="28"/>
        </w:rPr>
        <w:t>Качество работ и организационные вопросы:</w:t>
      </w:r>
    </w:p>
    <w:p w14:paraId="5D7DA936" w14:textId="77777777" w:rsidR="00482684" w:rsidRPr="00702DE4" w:rsidRDefault="00482684" w:rsidP="00482684">
      <w:pPr>
        <w:pStyle w:val="Style11"/>
        <w:widowControl/>
        <w:spacing w:line="240" w:lineRule="exact"/>
        <w:rPr>
          <w:sz w:val="28"/>
          <w:szCs w:val="28"/>
        </w:rPr>
      </w:pPr>
    </w:p>
    <w:p w14:paraId="38D15EED" w14:textId="77777777" w:rsidR="00482684" w:rsidRPr="00702DE4" w:rsidRDefault="00482684" w:rsidP="00482684">
      <w:pPr>
        <w:pStyle w:val="Style11"/>
        <w:widowControl/>
        <w:tabs>
          <w:tab w:val="left" w:pos="454"/>
        </w:tabs>
        <w:spacing w:before="34" w:line="324" w:lineRule="exact"/>
        <w:rPr>
          <w:rStyle w:val="FontStyle23"/>
          <w:sz w:val="28"/>
          <w:szCs w:val="28"/>
        </w:rPr>
      </w:pPr>
      <w:r w:rsidRPr="00702DE4">
        <w:rPr>
          <w:rStyle w:val="FontStyle23"/>
          <w:sz w:val="28"/>
          <w:szCs w:val="28"/>
        </w:rPr>
        <w:tab/>
        <w:t>Прием работ осуществляется в соответствии с «Правилами эксплуатации</w:t>
      </w:r>
      <w:r w:rsidRPr="00702DE4">
        <w:rPr>
          <w:rStyle w:val="FontStyle23"/>
          <w:sz w:val="28"/>
          <w:szCs w:val="28"/>
        </w:rPr>
        <w:br/>
        <w:t>электроустановок потребителей», утвержденного приказом Министерства энергетики</w:t>
      </w:r>
      <w:r w:rsidRPr="00702DE4">
        <w:rPr>
          <w:rStyle w:val="FontStyle23"/>
          <w:sz w:val="28"/>
          <w:szCs w:val="28"/>
        </w:rPr>
        <w:br/>
        <w:t>РФ от 01.01.01 г.</w:t>
      </w:r>
    </w:p>
    <w:p w14:paraId="53336990" w14:textId="77777777" w:rsidR="00482684" w:rsidRPr="00702DE4" w:rsidRDefault="00482684" w:rsidP="00482684">
      <w:pPr>
        <w:pStyle w:val="Style11"/>
        <w:widowControl/>
        <w:spacing w:line="240" w:lineRule="exact"/>
        <w:jc w:val="left"/>
        <w:rPr>
          <w:sz w:val="28"/>
          <w:szCs w:val="28"/>
        </w:rPr>
      </w:pPr>
    </w:p>
    <w:p w14:paraId="76658D61" w14:textId="77777777" w:rsidR="00482684" w:rsidRPr="00702DE4" w:rsidRDefault="00482684" w:rsidP="00482684">
      <w:pPr>
        <w:pStyle w:val="Style11"/>
        <w:widowControl/>
        <w:tabs>
          <w:tab w:val="left" w:pos="281"/>
        </w:tabs>
        <w:spacing w:before="62" w:line="240" w:lineRule="auto"/>
        <w:jc w:val="left"/>
        <w:rPr>
          <w:rStyle w:val="FontStyle23"/>
          <w:sz w:val="28"/>
          <w:szCs w:val="28"/>
        </w:rPr>
      </w:pPr>
      <w:r w:rsidRPr="00702DE4">
        <w:rPr>
          <w:rStyle w:val="FontStyle23"/>
          <w:sz w:val="28"/>
          <w:szCs w:val="28"/>
        </w:rPr>
        <w:tab/>
        <w:t>Срок предоставления гарантий качества - не менее 5 лет.</w:t>
      </w:r>
    </w:p>
    <w:p w14:paraId="30EDBACD" w14:textId="77777777" w:rsidR="00482684" w:rsidRPr="00702DE4" w:rsidRDefault="00482684" w:rsidP="00482684">
      <w:pPr>
        <w:pStyle w:val="Style11"/>
        <w:widowControl/>
        <w:tabs>
          <w:tab w:val="left" w:pos="281"/>
        </w:tabs>
        <w:spacing w:line="240" w:lineRule="auto"/>
        <w:jc w:val="left"/>
        <w:rPr>
          <w:rStyle w:val="FontStyle23"/>
          <w:sz w:val="28"/>
          <w:szCs w:val="28"/>
        </w:rPr>
      </w:pPr>
      <w:r w:rsidRPr="00702DE4">
        <w:rPr>
          <w:rStyle w:val="FontStyle23"/>
          <w:sz w:val="28"/>
          <w:szCs w:val="28"/>
        </w:rPr>
        <w:t>Сертификаты качества на материалы.</w:t>
      </w:r>
    </w:p>
    <w:p w14:paraId="2B2407FE" w14:textId="77777777" w:rsidR="00482684" w:rsidRPr="00702DE4" w:rsidRDefault="00482684" w:rsidP="00482684">
      <w:pPr>
        <w:pStyle w:val="Style11"/>
        <w:widowControl/>
        <w:tabs>
          <w:tab w:val="left" w:pos="281"/>
        </w:tabs>
        <w:spacing w:before="302" w:line="240" w:lineRule="auto"/>
        <w:jc w:val="left"/>
        <w:rPr>
          <w:rStyle w:val="FontStyle23"/>
          <w:sz w:val="28"/>
          <w:szCs w:val="28"/>
        </w:rPr>
      </w:pPr>
      <w:r w:rsidRPr="00702DE4">
        <w:rPr>
          <w:rStyle w:val="FontStyle23"/>
          <w:sz w:val="28"/>
          <w:szCs w:val="28"/>
        </w:rPr>
        <w:t>Уборка территории объекта от строительного мусора. Вывоз мусора.</w:t>
      </w:r>
    </w:p>
    <w:p w14:paraId="2053539F" w14:textId="77777777" w:rsidR="00482684" w:rsidRPr="00702DE4" w:rsidRDefault="00482684" w:rsidP="00482684">
      <w:pPr>
        <w:pStyle w:val="Style11"/>
        <w:widowControl/>
        <w:spacing w:line="240" w:lineRule="exact"/>
        <w:rPr>
          <w:sz w:val="28"/>
          <w:szCs w:val="28"/>
        </w:rPr>
      </w:pPr>
    </w:p>
    <w:p w14:paraId="37BBC504" w14:textId="77777777" w:rsidR="00482684" w:rsidRPr="00702DE4" w:rsidRDefault="00482684" w:rsidP="00482684">
      <w:pPr>
        <w:pStyle w:val="Style11"/>
        <w:widowControl/>
        <w:tabs>
          <w:tab w:val="left" w:pos="281"/>
        </w:tabs>
        <w:spacing w:before="19"/>
        <w:rPr>
          <w:rStyle w:val="FontStyle23"/>
          <w:sz w:val="28"/>
          <w:szCs w:val="28"/>
        </w:rPr>
      </w:pPr>
      <w:r w:rsidRPr="00702DE4">
        <w:rPr>
          <w:rStyle w:val="FontStyle23"/>
          <w:sz w:val="28"/>
          <w:szCs w:val="28"/>
        </w:rPr>
        <w:t>Все работы выполнять в соответствии со сметной документацией, соблюдением</w:t>
      </w:r>
      <w:r w:rsidRPr="00702DE4">
        <w:rPr>
          <w:rStyle w:val="FontStyle23"/>
          <w:sz w:val="28"/>
          <w:szCs w:val="28"/>
        </w:rPr>
        <w:br/>
        <w:t>соответствующих глав строительных норм и правил по организации, производству и приемке работ.</w:t>
      </w:r>
    </w:p>
    <w:p w14:paraId="39820485" w14:textId="77777777" w:rsidR="00482684" w:rsidRPr="00702DE4" w:rsidRDefault="00482684" w:rsidP="00482684">
      <w:pPr>
        <w:pStyle w:val="Style11"/>
        <w:widowControl/>
        <w:spacing w:line="240" w:lineRule="exact"/>
        <w:rPr>
          <w:sz w:val="28"/>
          <w:szCs w:val="28"/>
        </w:rPr>
      </w:pPr>
    </w:p>
    <w:p w14:paraId="4BF42288" w14:textId="77777777" w:rsidR="00482684" w:rsidRPr="00702DE4" w:rsidRDefault="00482684" w:rsidP="00482684">
      <w:pPr>
        <w:pStyle w:val="Style11"/>
        <w:widowControl/>
        <w:tabs>
          <w:tab w:val="left" w:pos="360"/>
        </w:tabs>
        <w:spacing w:before="26" w:line="324" w:lineRule="exact"/>
        <w:rPr>
          <w:rStyle w:val="FontStyle23"/>
          <w:sz w:val="28"/>
          <w:szCs w:val="28"/>
        </w:rPr>
      </w:pPr>
      <w:r w:rsidRPr="00702DE4">
        <w:rPr>
          <w:rStyle w:val="FontStyle23"/>
          <w:sz w:val="28"/>
          <w:szCs w:val="28"/>
        </w:rPr>
        <w:t xml:space="preserve">В случае нанесения материального ущерба третьим лицам, а </w:t>
      </w:r>
      <w:proofErr w:type="gramStart"/>
      <w:r w:rsidRPr="00702DE4">
        <w:rPr>
          <w:rStyle w:val="FontStyle23"/>
          <w:sz w:val="28"/>
          <w:szCs w:val="28"/>
        </w:rPr>
        <w:t>так же</w:t>
      </w:r>
      <w:proofErr w:type="gramEnd"/>
      <w:r w:rsidRPr="00702DE4">
        <w:rPr>
          <w:rStyle w:val="FontStyle23"/>
          <w:sz w:val="28"/>
          <w:szCs w:val="28"/>
        </w:rPr>
        <w:t xml:space="preserve"> общему</w:t>
      </w:r>
      <w:r w:rsidRPr="00702DE4">
        <w:rPr>
          <w:rStyle w:val="FontStyle23"/>
          <w:sz w:val="28"/>
          <w:szCs w:val="28"/>
        </w:rPr>
        <w:br/>
        <w:t xml:space="preserve">имуществу в МКД при производстве ремонтных работ Подрядчик и Заказчик обязан в 3-х </w:t>
      </w:r>
      <w:proofErr w:type="spellStart"/>
      <w:r w:rsidRPr="00702DE4">
        <w:rPr>
          <w:rStyle w:val="FontStyle23"/>
          <w:sz w:val="28"/>
          <w:szCs w:val="28"/>
        </w:rPr>
        <w:t>дневный</w:t>
      </w:r>
      <w:proofErr w:type="spellEnd"/>
      <w:r w:rsidRPr="00702DE4">
        <w:rPr>
          <w:rStyle w:val="FontStyle23"/>
          <w:sz w:val="28"/>
          <w:szCs w:val="28"/>
        </w:rPr>
        <w:t xml:space="preserve"> срок составить акт осмотра и принять решение о компенсации ущерба.</w:t>
      </w:r>
    </w:p>
    <w:p w14:paraId="6FDD886E" w14:textId="77777777" w:rsidR="00482684" w:rsidRPr="00702DE4" w:rsidRDefault="00482684" w:rsidP="00482684">
      <w:pPr>
        <w:pStyle w:val="Style11"/>
        <w:widowControl/>
        <w:tabs>
          <w:tab w:val="left" w:pos="360"/>
        </w:tabs>
        <w:spacing w:before="288" w:line="324" w:lineRule="exact"/>
        <w:ind w:right="7"/>
        <w:rPr>
          <w:rStyle w:val="FontStyle23"/>
          <w:sz w:val="28"/>
          <w:szCs w:val="28"/>
        </w:rPr>
      </w:pPr>
      <w:r w:rsidRPr="00702DE4">
        <w:rPr>
          <w:rStyle w:val="FontStyle23"/>
          <w:sz w:val="28"/>
          <w:szCs w:val="28"/>
        </w:rPr>
        <w:t>Подрядчик, Заказчик и другой контролирующий орган не вправе менять ранее согласованную технологию и строительный материал (качественные характеристики) без согласования с уполномоченным лицом от собственников помещений в МКД.</w:t>
      </w:r>
    </w:p>
    <w:p w14:paraId="20C7D9AD" w14:textId="77777777" w:rsidR="00482684" w:rsidRPr="00702DE4" w:rsidRDefault="00482684" w:rsidP="00482684">
      <w:pPr>
        <w:pStyle w:val="Style11"/>
        <w:widowControl/>
        <w:tabs>
          <w:tab w:val="left" w:pos="360"/>
        </w:tabs>
        <w:spacing w:before="295" w:line="324" w:lineRule="exact"/>
        <w:ind w:right="14"/>
        <w:rPr>
          <w:rStyle w:val="FontStyle23"/>
          <w:sz w:val="28"/>
          <w:szCs w:val="28"/>
        </w:rPr>
      </w:pPr>
      <w:r w:rsidRPr="00702DE4">
        <w:rPr>
          <w:rStyle w:val="FontStyle23"/>
          <w:sz w:val="28"/>
          <w:szCs w:val="28"/>
        </w:rPr>
        <w:t>Подрядчик обязан своевременно принимать меры по устранению замечаний приемочной комиссий. Работы на объекте капитального ремонта должны быть приостановлены до полного устранения замечаний.</w:t>
      </w:r>
    </w:p>
    <w:p w14:paraId="2DF6831D" w14:textId="77777777" w:rsidR="00482684" w:rsidRPr="00702DE4" w:rsidRDefault="00482684" w:rsidP="00482684">
      <w:pPr>
        <w:spacing w:line="240" w:lineRule="auto"/>
        <w:jc w:val="center"/>
        <w:rPr>
          <w:rFonts w:ascii="Times New Roman" w:hAnsi="Times New Roman" w:cs="Times New Roman"/>
          <w:b/>
          <w:sz w:val="28"/>
          <w:szCs w:val="28"/>
        </w:rPr>
      </w:pPr>
      <w:r w:rsidRPr="00702DE4">
        <w:rPr>
          <w:rFonts w:ascii="Times New Roman" w:hAnsi="Times New Roman" w:cs="Times New Roman"/>
          <w:b/>
          <w:sz w:val="28"/>
          <w:szCs w:val="28"/>
        </w:rPr>
        <w:lastRenderedPageBreak/>
        <w:t>Перечень приложений к техническому заданию, являющихся его неотъемлемой частью</w:t>
      </w:r>
    </w:p>
    <w:p w14:paraId="6510AB07" w14:textId="5250EF40" w:rsidR="00482684" w:rsidRPr="00482684" w:rsidRDefault="00482684" w:rsidP="00482684">
      <w:pPr>
        <w:autoSpaceDE w:val="0"/>
        <w:autoSpaceDN w:val="0"/>
        <w:adjustRightInd w:val="0"/>
        <w:spacing w:before="44" w:line="304" w:lineRule="exact"/>
        <w:jc w:val="both"/>
        <w:rPr>
          <w:rFonts w:ascii="Times New Roman" w:hAnsi="Times New Roman" w:cs="Times New Roman"/>
          <w:sz w:val="28"/>
          <w:szCs w:val="28"/>
        </w:rPr>
      </w:pPr>
      <w:r w:rsidRPr="00702DE4">
        <w:rPr>
          <w:rFonts w:ascii="Times New Roman" w:hAnsi="Times New Roman" w:cs="Times New Roman"/>
          <w:sz w:val="28"/>
          <w:szCs w:val="28"/>
        </w:rPr>
        <w:t xml:space="preserve">Дефектные ведомости и сметы по лотам: </w:t>
      </w:r>
      <w:r>
        <w:rPr>
          <w:rFonts w:ascii="Times New Roman" w:hAnsi="Times New Roman" w:cs="Times New Roman"/>
          <w:sz w:val="28"/>
          <w:szCs w:val="28"/>
        </w:rPr>
        <w:t>№ 18</w:t>
      </w:r>
      <w:r w:rsidRPr="00482684">
        <w:rPr>
          <w:rFonts w:ascii="Times New Roman" w:hAnsi="Times New Roman" w:cs="Times New Roman"/>
          <w:sz w:val="28"/>
          <w:szCs w:val="28"/>
        </w:rPr>
        <w:t>/2017</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862B41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DA36F4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61F1EFD5"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198A98D2"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75156CFA"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202B7F8"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D587664"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55C2B73D"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29FC81FE" w14:textId="77777777" w:rsidR="004B687A" w:rsidRDefault="004B687A"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05F75CF8"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7DB64D16"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55B851A2"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1B208B72"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4A9254DA"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6ACE1120"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7E73E1F9"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3EB0F648" w14:textId="77777777" w:rsidR="00482684" w:rsidRDefault="00482684"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3544"/>
        <w:gridCol w:w="3544"/>
        <w:gridCol w:w="3115"/>
      </w:tblGrid>
      <w:tr w:rsidR="001D4E8A" w:rsidRPr="002B7EBF" w14:paraId="1FF8FF10" w14:textId="77777777" w:rsidTr="00237686">
        <w:tc>
          <w:tcPr>
            <w:tcW w:w="3544"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5C4549BF" w14:textId="77777777" w:rsidR="00482684" w:rsidRPr="00496B8C" w:rsidRDefault="00482684" w:rsidP="00482684">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Лот № 18</w:t>
            </w:r>
            <w:r w:rsidRPr="00496B8C">
              <w:rPr>
                <w:rFonts w:ascii="Times New Roman" w:eastAsia="Times New Roman" w:hAnsi="Times New Roman" w:cs="Times New Roman"/>
                <w:sz w:val="24"/>
                <w:szCs w:val="24"/>
              </w:rPr>
              <w:t>/2017</w:t>
            </w:r>
          </w:p>
          <w:p w14:paraId="692B0305"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 xml:space="preserve">Позиция 1: </w:t>
            </w:r>
            <w:r>
              <w:rPr>
                <w:rFonts w:ascii="Times New Roman" w:hAnsi="Times New Roman" w:cs="Times New Roman"/>
                <w:sz w:val="24"/>
                <w:szCs w:val="24"/>
              </w:rPr>
              <w:t xml:space="preserve">г. Великий Новгород, </w:t>
            </w:r>
            <w:r w:rsidRPr="004B687A">
              <w:rPr>
                <w:rFonts w:ascii="Times New Roman" w:hAnsi="Times New Roman" w:cs="Times New Roman"/>
                <w:sz w:val="24"/>
                <w:szCs w:val="24"/>
              </w:rPr>
              <w:t xml:space="preserve">ул. </w:t>
            </w:r>
            <w:r>
              <w:rPr>
                <w:rFonts w:ascii="Times New Roman" w:hAnsi="Times New Roman" w:cs="Times New Roman"/>
                <w:sz w:val="24"/>
                <w:szCs w:val="24"/>
              </w:rPr>
              <w:t>Ильина</w:t>
            </w:r>
            <w:r w:rsidRPr="00482684">
              <w:rPr>
                <w:rFonts w:ascii="Times New Roman" w:hAnsi="Times New Roman" w:cs="Times New Roman"/>
                <w:sz w:val="24"/>
                <w:szCs w:val="24"/>
              </w:rPr>
              <w:t>, д. 33</w:t>
            </w:r>
            <w:r w:rsidRPr="005F4705">
              <w:rPr>
                <w:rFonts w:ascii="Times New Roman" w:hAnsi="Times New Roman" w:cs="Times New Roman"/>
                <w:sz w:val="24"/>
                <w:szCs w:val="24"/>
              </w:rPr>
              <w:t>;</w:t>
            </w:r>
          </w:p>
          <w:p w14:paraId="321FC077"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пер. Знаменский</w:t>
            </w:r>
            <w:r w:rsidRPr="00482684">
              <w:rPr>
                <w:rFonts w:ascii="Times New Roman" w:hAnsi="Times New Roman" w:cs="Times New Roman"/>
                <w:sz w:val="24"/>
                <w:szCs w:val="24"/>
              </w:rPr>
              <w:t>, д. 3</w:t>
            </w:r>
            <w:r w:rsidRPr="005F4705">
              <w:rPr>
                <w:rFonts w:ascii="Times New Roman" w:hAnsi="Times New Roman" w:cs="Times New Roman"/>
                <w:sz w:val="24"/>
                <w:szCs w:val="24"/>
              </w:rPr>
              <w:t>;</w:t>
            </w:r>
          </w:p>
          <w:p w14:paraId="0727736B" w14:textId="77777777" w:rsidR="00482684" w:rsidRPr="00066D2C"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Pr>
                <w:rFonts w:ascii="Times New Roman" w:hAnsi="Times New Roman" w:cs="Times New Roman"/>
                <w:sz w:val="24"/>
                <w:szCs w:val="24"/>
              </w:rPr>
              <w:t>пер. Знаменский, д. 5</w:t>
            </w:r>
            <w:r w:rsidRPr="00066D2C">
              <w:rPr>
                <w:rFonts w:ascii="Times New Roman" w:hAnsi="Times New Roman" w:cs="Times New Roman"/>
                <w:sz w:val="24"/>
                <w:szCs w:val="24"/>
              </w:rPr>
              <w:t>;</w:t>
            </w:r>
          </w:p>
          <w:p w14:paraId="0F838FB7" w14:textId="77777777" w:rsidR="00482684" w:rsidRPr="005F470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w:t>
            </w:r>
            <w:r>
              <w:t xml:space="preserve"> </w:t>
            </w:r>
            <w:r w:rsidRPr="00482684">
              <w:rPr>
                <w:rFonts w:ascii="Times New Roman" w:hAnsi="Times New Roman" w:cs="Times New Roman"/>
                <w:sz w:val="24"/>
                <w:szCs w:val="24"/>
              </w:rPr>
              <w:t>ул. Тимура Фрунзе-</w:t>
            </w:r>
            <w:proofErr w:type="spellStart"/>
            <w:r w:rsidRPr="00482684">
              <w:rPr>
                <w:rFonts w:ascii="Times New Roman" w:hAnsi="Times New Roman" w:cs="Times New Roman"/>
                <w:sz w:val="24"/>
                <w:szCs w:val="24"/>
              </w:rPr>
              <w:t>Оловянка</w:t>
            </w:r>
            <w:proofErr w:type="spellEnd"/>
            <w:r w:rsidRPr="00482684">
              <w:rPr>
                <w:rFonts w:ascii="Times New Roman" w:hAnsi="Times New Roman" w:cs="Times New Roman"/>
                <w:sz w:val="24"/>
                <w:szCs w:val="24"/>
              </w:rPr>
              <w:t>, д. 12/3</w:t>
            </w:r>
            <w:r w:rsidRPr="005F4705">
              <w:rPr>
                <w:rFonts w:ascii="Times New Roman" w:hAnsi="Times New Roman" w:cs="Times New Roman"/>
                <w:sz w:val="24"/>
                <w:szCs w:val="24"/>
              </w:rPr>
              <w:t>;</w:t>
            </w:r>
          </w:p>
          <w:p w14:paraId="452D09AA" w14:textId="77777777" w:rsidR="00482684" w:rsidRPr="009B0A35"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5</w:t>
            </w:r>
            <w:r w:rsidRPr="005F4705">
              <w:rPr>
                <w:rFonts w:ascii="Times New Roman" w:eastAsia="Times New Roman" w:hAnsi="Times New Roman" w:cs="Times New Roman"/>
                <w:sz w:val="24"/>
                <w:szCs w:val="24"/>
              </w:rPr>
              <w:t xml:space="preserve">: </w:t>
            </w:r>
            <w:r>
              <w:rPr>
                <w:rFonts w:ascii="Times New Roman" w:hAnsi="Times New Roman" w:cs="Times New Roman"/>
                <w:sz w:val="24"/>
                <w:szCs w:val="24"/>
              </w:rPr>
              <w:t>г. Великий Новгород, ул. Славная</w:t>
            </w:r>
            <w:r w:rsidRPr="00482684">
              <w:rPr>
                <w:rFonts w:ascii="Times New Roman" w:hAnsi="Times New Roman" w:cs="Times New Roman"/>
                <w:sz w:val="24"/>
                <w:szCs w:val="24"/>
              </w:rPr>
              <w:t>, д. 18/12</w:t>
            </w:r>
            <w:r w:rsidRPr="009B0A35">
              <w:rPr>
                <w:rFonts w:ascii="Times New Roman" w:hAnsi="Times New Roman" w:cs="Times New Roman"/>
                <w:sz w:val="24"/>
                <w:szCs w:val="24"/>
              </w:rPr>
              <w:t>;</w:t>
            </w:r>
          </w:p>
          <w:p w14:paraId="6BD8A2B6"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6</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г. Великий Новгород, </w:t>
            </w:r>
            <w:r w:rsidRPr="00482684">
              <w:rPr>
                <w:rFonts w:ascii="Times New Roman" w:hAnsi="Times New Roman" w:cs="Times New Roman"/>
                <w:sz w:val="24"/>
                <w:szCs w:val="24"/>
              </w:rPr>
              <w:t xml:space="preserve">ул. </w:t>
            </w:r>
            <w:proofErr w:type="spellStart"/>
            <w:r w:rsidRPr="00482684">
              <w:rPr>
                <w:rFonts w:ascii="Times New Roman" w:hAnsi="Times New Roman" w:cs="Times New Roman"/>
                <w:sz w:val="24"/>
                <w:szCs w:val="24"/>
              </w:rPr>
              <w:t>Рогатица</w:t>
            </w:r>
            <w:proofErr w:type="spellEnd"/>
            <w:r w:rsidRPr="00482684">
              <w:rPr>
                <w:rFonts w:ascii="Times New Roman" w:hAnsi="Times New Roman" w:cs="Times New Roman"/>
                <w:sz w:val="24"/>
                <w:szCs w:val="24"/>
              </w:rPr>
              <w:t>, д. 21</w:t>
            </w:r>
            <w:r w:rsidRPr="009B0A35">
              <w:rPr>
                <w:rFonts w:ascii="Times New Roman" w:eastAsia="Times New Roman" w:hAnsi="Times New Roman" w:cs="Times New Roman"/>
                <w:sz w:val="24"/>
                <w:szCs w:val="24"/>
              </w:rPr>
              <w:t>;</w:t>
            </w:r>
          </w:p>
          <w:p w14:paraId="70E705CB"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7</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Михайлова</w:t>
            </w:r>
            <w:r w:rsidRPr="00482684">
              <w:rPr>
                <w:rFonts w:ascii="Times New Roman" w:eastAsia="Times New Roman" w:hAnsi="Times New Roman" w:cs="Times New Roman"/>
                <w:sz w:val="24"/>
                <w:szCs w:val="24"/>
              </w:rPr>
              <w:t>, д. 38/18</w:t>
            </w:r>
            <w:r w:rsidRPr="009B0A35">
              <w:rPr>
                <w:rFonts w:ascii="Times New Roman" w:eastAsia="Times New Roman" w:hAnsi="Times New Roman" w:cs="Times New Roman"/>
                <w:sz w:val="24"/>
                <w:szCs w:val="24"/>
              </w:rPr>
              <w:t>;</w:t>
            </w:r>
          </w:p>
          <w:p w14:paraId="69D62951" w14:textId="77777777" w:rsidR="00482684" w:rsidRPr="009B0A35" w:rsidRDefault="00482684" w:rsidP="00482684">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Позиция 8</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9B0A35">
              <w:rPr>
                <w:rFonts w:ascii="Times New Roman" w:eastAsia="Times New Roman" w:hAnsi="Times New Roman" w:cs="Times New Roman"/>
                <w:sz w:val="24"/>
                <w:szCs w:val="24"/>
              </w:rPr>
              <w:t xml:space="preserve">ул. </w:t>
            </w:r>
            <w:r>
              <w:rPr>
                <w:rFonts w:ascii="Times New Roman" w:eastAsia="Times New Roman" w:hAnsi="Times New Roman" w:cs="Times New Roman"/>
                <w:sz w:val="24"/>
                <w:szCs w:val="24"/>
              </w:rPr>
              <w:t>Михайлова</w:t>
            </w:r>
            <w:r w:rsidRPr="00482684">
              <w:rPr>
                <w:rFonts w:ascii="Times New Roman" w:eastAsia="Times New Roman" w:hAnsi="Times New Roman" w:cs="Times New Roman"/>
                <w:sz w:val="24"/>
                <w:szCs w:val="24"/>
              </w:rPr>
              <w:t>, д. 31</w:t>
            </w:r>
            <w:r w:rsidRPr="009B0A35">
              <w:rPr>
                <w:rFonts w:ascii="Times New Roman" w:eastAsia="Times New Roman" w:hAnsi="Times New Roman" w:cs="Times New Roman"/>
                <w:sz w:val="24"/>
                <w:szCs w:val="24"/>
              </w:rPr>
              <w:t>;</w:t>
            </w:r>
          </w:p>
          <w:p w14:paraId="298F4186" w14:textId="57FBE9E8" w:rsidR="000F29F9" w:rsidRPr="005B7748" w:rsidRDefault="00482684" w:rsidP="00482684">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9</w:t>
            </w:r>
            <w:r w:rsidRPr="005F47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 Великий Новгород, </w:t>
            </w:r>
            <w:r w:rsidRPr="00482684">
              <w:rPr>
                <w:rFonts w:ascii="Times New Roman" w:eastAsia="Times New Roman" w:hAnsi="Times New Roman" w:cs="Times New Roman"/>
                <w:sz w:val="24"/>
                <w:szCs w:val="24"/>
              </w:rPr>
              <w:t xml:space="preserve">ул. </w:t>
            </w:r>
            <w:proofErr w:type="spellStart"/>
            <w:r w:rsidRPr="00482684">
              <w:rPr>
                <w:rFonts w:ascii="Times New Roman" w:eastAsia="Times New Roman" w:hAnsi="Times New Roman" w:cs="Times New Roman"/>
                <w:sz w:val="24"/>
                <w:szCs w:val="24"/>
              </w:rPr>
              <w:t>Коровникова</w:t>
            </w:r>
            <w:proofErr w:type="spellEnd"/>
            <w:r w:rsidRPr="00482684">
              <w:rPr>
                <w:rFonts w:ascii="Times New Roman" w:eastAsia="Times New Roman" w:hAnsi="Times New Roman" w:cs="Times New Roman"/>
                <w:sz w:val="24"/>
                <w:szCs w:val="24"/>
              </w:rPr>
              <w:t>, д. 13, корп. 3</w:t>
            </w:r>
          </w:p>
        </w:tc>
        <w:tc>
          <w:tcPr>
            <w:tcW w:w="3544" w:type="dxa"/>
          </w:tcPr>
          <w:p w14:paraId="77D171BE" w14:textId="5E36DD8C" w:rsidR="001D4E8A" w:rsidRPr="002B7EBF" w:rsidRDefault="001D4E8A" w:rsidP="004B687A">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482684">
              <w:rPr>
                <w:rFonts w:ascii="Times New Roman" w:hAnsi="Times New Roman" w:cs="Times New Roman"/>
                <w:sz w:val="24"/>
                <w:szCs w:val="24"/>
              </w:rPr>
              <w:t>6</w:t>
            </w:r>
            <w:r w:rsidR="005F4705">
              <w:rPr>
                <w:rFonts w:ascii="Times New Roman" w:hAnsi="Times New Roman" w:cs="Times New Roman"/>
                <w:sz w:val="24"/>
                <w:szCs w:val="24"/>
              </w:rPr>
              <w:t>0</w:t>
            </w:r>
            <w:r w:rsidRPr="002B7EBF">
              <w:rPr>
                <w:rFonts w:ascii="Times New Roman" w:hAnsi="Times New Roman" w:cs="Times New Roman"/>
                <w:sz w:val="24"/>
                <w:szCs w:val="24"/>
              </w:rPr>
              <w:t>-ти рабочих дней с даты заключения договора</w:t>
            </w:r>
          </w:p>
        </w:tc>
        <w:tc>
          <w:tcPr>
            <w:tcW w:w="3115" w:type="dxa"/>
          </w:tcPr>
          <w:p w14:paraId="39056B7A" w14:textId="4CC7A4C5" w:rsidR="001D4E8A" w:rsidRPr="002B7EBF" w:rsidRDefault="00482684"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4 627 920 (четыре миллиона шестьсот двадцать семь тысяч девятьсот двадцать) рублей 94 копейки</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A7F2008" w14:textId="77777777" w:rsidR="009B0A35" w:rsidRDefault="009B0A35"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0906E4" w14:textId="77777777" w:rsidR="00482684" w:rsidRDefault="00482684"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5A0CD4" w14:textId="77777777" w:rsidR="00482684" w:rsidRDefault="00482684"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CAAFD1A" w14:textId="77777777" w:rsidR="00482684" w:rsidRDefault="00482684"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BCB159" w14:textId="77777777" w:rsidR="00482684" w:rsidRDefault="00482684"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bookmarkStart w:id="24" w:name="_GoBack"/>
      <w:bookmarkEnd w:id="24"/>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33CF5" w14:textId="77777777" w:rsidR="008C33B6" w:rsidRDefault="008C33B6" w:rsidP="009E4821">
      <w:pPr>
        <w:spacing w:after="0" w:line="240" w:lineRule="auto"/>
      </w:pPr>
      <w:r>
        <w:separator/>
      </w:r>
    </w:p>
  </w:endnote>
  <w:endnote w:type="continuationSeparator" w:id="0">
    <w:p w14:paraId="15BCFFC4" w14:textId="77777777" w:rsidR="008C33B6" w:rsidRDefault="008C33B6"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41DF5" w14:textId="77777777" w:rsidR="008C33B6" w:rsidRDefault="008C33B6" w:rsidP="009E4821">
      <w:pPr>
        <w:spacing w:after="0" w:line="240" w:lineRule="auto"/>
      </w:pPr>
      <w:r>
        <w:separator/>
      </w:r>
    </w:p>
  </w:footnote>
  <w:footnote w:type="continuationSeparator" w:id="0">
    <w:p w14:paraId="353ACE20" w14:textId="77777777" w:rsidR="008C33B6" w:rsidRDefault="008C33B6"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EndPr/>
    <w:sdtContent>
      <w:p w14:paraId="1230D0D6" w14:textId="0BE5614E" w:rsidR="001A0102" w:rsidRDefault="001A0102">
        <w:pPr>
          <w:pStyle w:val="afa"/>
          <w:jc w:val="center"/>
        </w:pPr>
        <w:r>
          <w:fldChar w:fldCharType="begin"/>
        </w:r>
        <w:r>
          <w:instrText>PAGE   \* MERGEFORMAT</w:instrText>
        </w:r>
        <w:r>
          <w:fldChar w:fldCharType="separate"/>
        </w:r>
        <w:r w:rsidR="00482684">
          <w:rPr>
            <w:noProof/>
          </w:rPr>
          <w:t>30</w:t>
        </w:r>
        <w:r>
          <w:fldChar w:fldCharType="end"/>
        </w:r>
      </w:p>
    </w:sdtContent>
  </w:sdt>
  <w:p w14:paraId="150B03AD" w14:textId="77777777" w:rsidR="001A0102" w:rsidRDefault="001A010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0"/>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45">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2025E"/>
    <w:rsid w:val="0002038F"/>
    <w:rsid w:val="00031801"/>
    <w:rsid w:val="00040CC0"/>
    <w:rsid w:val="000421C7"/>
    <w:rsid w:val="000558F3"/>
    <w:rsid w:val="00066D2C"/>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7674F"/>
    <w:rsid w:val="00197D1E"/>
    <w:rsid w:val="001A0102"/>
    <w:rsid w:val="001A5D7B"/>
    <w:rsid w:val="001A5F0E"/>
    <w:rsid w:val="001B19A0"/>
    <w:rsid w:val="001B7599"/>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45C0"/>
    <w:rsid w:val="00260C5F"/>
    <w:rsid w:val="0028092B"/>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6D91"/>
    <w:rsid w:val="00463C67"/>
    <w:rsid w:val="00465C38"/>
    <w:rsid w:val="00470571"/>
    <w:rsid w:val="0047175B"/>
    <w:rsid w:val="00471F85"/>
    <w:rsid w:val="00472EAA"/>
    <w:rsid w:val="00480630"/>
    <w:rsid w:val="00482684"/>
    <w:rsid w:val="004907C1"/>
    <w:rsid w:val="00493503"/>
    <w:rsid w:val="00496B8C"/>
    <w:rsid w:val="004A4466"/>
    <w:rsid w:val="004A4A46"/>
    <w:rsid w:val="004B4ED0"/>
    <w:rsid w:val="004B6665"/>
    <w:rsid w:val="004B687A"/>
    <w:rsid w:val="004C23A8"/>
    <w:rsid w:val="004C3A5F"/>
    <w:rsid w:val="004C58D9"/>
    <w:rsid w:val="004F1A64"/>
    <w:rsid w:val="004F3A78"/>
    <w:rsid w:val="004F5298"/>
    <w:rsid w:val="0050341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9132B"/>
    <w:rsid w:val="00791992"/>
    <w:rsid w:val="007A11CC"/>
    <w:rsid w:val="007A5774"/>
    <w:rsid w:val="007B3E85"/>
    <w:rsid w:val="007C2C8D"/>
    <w:rsid w:val="007C7A5E"/>
    <w:rsid w:val="007E439A"/>
    <w:rsid w:val="007F16A8"/>
    <w:rsid w:val="008119AF"/>
    <w:rsid w:val="00813B6E"/>
    <w:rsid w:val="00814707"/>
    <w:rsid w:val="00822C56"/>
    <w:rsid w:val="008240B2"/>
    <w:rsid w:val="0082493E"/>
    <w:rsid w:val="008257BC"/>
    <w:rsid w:val="00832FBF"/>
    <w:rsid w:val="00840DCF"/>
    <w:rsid w:val="00852FF8"/>
    <w:rsid w:val="008569E4"/>
    <w:rsid w:val="00857AB2"/>
    <w:rsid w:val="00857C24"/>
    <w:rsid w:val="0086098C"/>
    <w:rsid w:val="0086702E"/>
    <w:rsid w:val="008709A1"/>
    <w:rsid w:val="00870BFF"/>
    <w:rsid w:val="00872701"/>
    <w:rsid w:val="00872ED4"/>
    <w:rsid w:val="00885C10"/>
    <w:rsid w:val="0088708F"/>
    <w:rsid w:val="0089357B"/>
    <w:rsid w:val="00894CC4"/>
    <w:rsid w:val="008C1C14"/>
    <w:rsid w:val="008C33B6"/>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0A35"/>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534A"/>
    <w:rsid w:val="00CD5325"/>
    <w:rsid w:val="00CF2B55"/>
    <w:rsid w:val="00CF33E3"/>
    <w:rsid w:val="00CF78DE"/>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C3939"/>
    <w:rsid w:val="00DD24E1"/>
    <w:rsid w:val="00DE0025"/>
    <w:rsid w:val="00DE11E5"/>
    <w:rsid w:val="00DE49AA"/>
    <w:rsid w:val="00DE59FE"/>
    <w:rsid w:val="00DF5F20"/>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A3"/>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8268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8268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482684"/>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482684"/>
    <w:pPr>
      <w:widowControl w:val="0"/>
      <w:autoSpaceDE w:val="0"/>
      <w:autoSpaceDN w:val="0"/>
      <w:adjustRightInd w:val="0"/>
      <w:spacing w:after="0" w:line="324" w:lineRule="exact"/>
      <w:ind w:hanging="756"/>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482684"/>
    <w:rPr>
      <w:rFonts w:ascii="Times New Roman" w:hAnsi="Times New Roman" w:cs="Times New Roman" w:hint="default"/>
      <w:b/>
      <w:bCs/>
      <w:color w:val="000000"/>
      <w:sz w:val="26"/>
      <w:szCs w:val="26"/>
    </w:rPr>
  </w:style>
  <w:style w:type="character" w:customStyle="1" w:styleId="FontStyle23">
    <w:name w:val="Font Style23"/>
    <w:basedOn w:val="a0"/>
    <w:uiPriority w:val="99"/>
    <w:rsid w:val="00482684"/>
    <w:rPr>
      <w:rFonts w:ascii="Times New Roman" w:hAnsi="Times New Roman" w:cs="Times New Roman" w:hint="default"/>
      <w:color w:val="000000"/>
      <w:sz w:val="26"/>
      <w:szCs w:val="26"/>
    </w:rPr>
  </w:style>
  <w:style w:type="paragraph" w:customStyle="1" w:styleId="Style10">
    <w:name w:val="Style10"/>
    <w:basedOn w:val="a"/>
    <w:uiPriority w:val="99"/>
    <w:rsid w:val="00482684"/>
    <w:pPr>
      <w:widowControl w:val="0"/>
      <w:autoSpaceDE w:val="0"/>
      <w:autoSpaceDN w:val="0"/>
      <w:adjustRightInd w:val="0"/>
      <w:spacing w:after="0" w:line="529" w:lineRule="exact"/>
      <w:ind w:firstLine="3550"/>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A7A04-8919-457E-B2FD-F11A1C6F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30</Pages>
  <Words>10269</Words>
  <Characters>58539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89</cp:revision>
  <dcterms:created xsi:type="dcterms:W3CDTF">2016-09-02T12:34:00Z</dcterms:created>
  <dcterms:modified xsi:type="dcterms:W3CDTF">2017-02-02T13:42:00Z</dcterms:modified>
</cp:coreProperties>
</file>