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44896C95"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0F29F9">
              <w:rPr>
                <w:rFonts w:ascii="Times New Roman" w:eastAsia="Times New Roman" w:hAnsi="Times New Roman" w:cs="Times New Roman"/>
                <w:sz w:val="28"/>
                <w:szCs w:val="28"/>
              </w:rPr>
              <w:t>18</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29A5176C"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3D3E2E">
              <w:rPr>
                <w:rFonts w:ascii="Times New Roman" w:eastAsia="Times New Roman" w:hAnsi="Times New Roman" w:cs="Times New Roman"/>
                <w:sz w:val="24"/>
                <w:szCs w:val="24"/>
              </w:rPr>
              <w:t>4</w:t>
            </w:r>
            <w:r w:rsidR="00117D04" w:rsidRPr="00496B8C">
              <w:rPr>
                <w:rFonts w:ascii="Times New Roman" w:eastAsia="Times New Roman" w:hAnsi="Times New Roman" w:cs="Times New Roman"/>
                <w:sz w:val="24"/>
                <w:szCs w:val="24"/>
              </w:rPr>
              <w:t>/2017</w:t>
            </w:r>
          </w:p>
          <w:p w14:paraId="5FBF21E0" w14:textId="3130C302"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3C009B" w:rsidRPr="003C009B">
              <w:rPr>
                <w:rFonts w:ascii="Times New Roman" w:hAnsi="Times New Roman" w:cs="Times New Roman"/>
                <w:sz w:val="24"/>
                <w:szCs w:val="24"/>
              </w:rPr>
              <w:t>г.</w:t>
            </w:r>
            <w:r w:rsidR="003C009B">
              <w:rPr>
                <w:rFonts w:ascii="Times New Roman" w:hAnsi="Times New Roman" w:cs="Times New Roman"/>
                <w:sz w:val="24"/>
                <w:szCs w:val="24"/>
              </w:rPr>
              <w:t xml:space="preserve"> </w:t>
            </w:r>
            <w:r w:rsidR="00066D2C">
              <w:rPr>
                <w:rFonts w:ascii="Times New Roman" w:hAnsi="Times New Roman" w:cs="Times New Roman"/>
                <w:sz w:val="24"/>
                <w:szCs w:val="24"/>
              </w:rPr>
              <w:t>Сольцы, ул. Садовая, д. 33</w:t>
            </w:r>
            <w:r w:rsidRPr="005F4705">
              <w:rPr>
                <w:rFonts w:ascii="Times New Roman" w:hAnsi="Times New Roman" w:cs="Times New Roman"/>
                <w:sz w:val="24"/>
                <w:szCs w:val="24"/>
              </w:rPr>
              <w:t>;</w:t>
            </w:r>
          </w:p>
          <w:p w14:paraId="349CB513" w14:textId="2C93FEB9"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00066D2C">
              <w:rPr>
                <w:rFonts w:ascii="Times New Roman" w:hAnsi="Times New Roman" w:cs="Times New Roman"/>
                <w:sz w:val="24"/>
                <w:szCs w:val="24"/>
              </w:rPr>
              <w:t>р.п</w:t>
            </w:r>
            <w:proofErr w:type="spellEnd"/>
            <w:r w:rsidR="00066D2C">
              <w:rPr>
                <w:rFonts w:ascii="Times New Roman" w:hAnsi="Times New Roman" w:cs="Times New Roman"/>
                <w:sz w:val="24"/>
                <w:szCs w:val="24"/>
              </w:rPr>
              <w:t>. Шимск, ул. Новгородская, д. 24</w:t>
            </w:r>
            <w:r w:rsidRPr="005F4705">
              <w:rPr>
                <w:rFonts w:ascii="Times New Roman" w:hAnsi="Times New Roman" w:cs="Times New Roman"/>
                <w:sz w:val="24"/>
                <w:szCs w:val="24"/>
              </w:rPr>
              <w:t>;</w:t>
            </w:r>
          </w:p>
          <w:p w14:paraId="200494F7" w14:textId="74DD7DA1"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w:t>
            </w:r>
            <w:r w:rsidR="00066D2C">
              <w:rPr>
                <w:rFonts w:ascii="Times New Roman" w:hAnsi="Times New Roman" w:cs="Times New Roman"/>
                <w:sz w:val="24"/>
                <w:szCs w:val="24"/>
              </w:rPr>
              <w:t>Сольцы, просп. Советский, д. 44</w:t>
            </w:r>
            <w:r w:rsidR="00066D2C" w:rsidRPr="00066D2C">
              <w:rPr>
                <w:rFonts w:ascii="Times New Roman" w:hAnsi="Times New Roman" w:cs="Times New Roman"/>
                <w:sz w:val="24"/>
                <w:szCs w:val="24"/>
              </w:rPr>
              <w:t>;</w:t>
            </w:r>
          </w:p>
          <w:p w14:paraId="6AD39D86" w14:textId="47CDB48D"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Сольцы, ул. Матросова, д. 39</w:t>
            </w:r>
            <w:r w:rsidRPr="005F4705">
              <w:rPr>
                <w:rFonts w:ascii="Times New Roman" w:hAnsi="Times New Roman" w:cs="Times New Roman"/>
                <w:sz w:val="24"/>
                <w:szCs w:val="24"/>
              </w:rPr>
              <w:t>;</w:t>
            </w:r>
          </w:p>
          <w:p w14:paraId="534F0DB2" w14:textId="2C720D3E"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Сольцы, просп. Советский, д. 12</w:t>
            </w:r>
            <w:r w:rsidRPr="005F4705">
              <w:rPr>
                <w:rFonts w:ascii="Times New Roman" w:hAnsi="Times New Roman" w:cs="Times New Roman"/>
                <w:sz w:val="24"/>
                <w:szCs w:val="24"/>
              </w:rPr>
              <w:t>;</w:t>
            </w:r>
          </w:p>
          <w:p w14:paraId="054D57F4" w14:textId="3ECFEC59" w:rsidR="00066D2C" w:rsidRPr="00066D2C"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Сольцы, ул. Чернышевского, д. 11</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4DE5FD07"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 xml:space="preserve">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w:t>
            </w:r>
            <w:r w:rsidRPr="002B7EBF">
              <w:rPr>
                <w:rFonts w:ascii="Times New Roman" w:eastAsia="Times New Roman" w:hAnsi="Times New Roman" w:cs="Times New Roman"/>
                <w:sz w:val="24"/>
                <w:szCs w:val="24"/>
              </w:rPr>
              <w:lastRenderedPageBreak/>
              <w:t>электронном аукционе даты и времени окончания срока подачи заявок.</w:t>
            </w:r>
          </w:p>
          <w:p w14:paraId="22BF627E" w14:textId="34B8E694"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17674F">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9</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840DCF">
              <w:rPr>
                <w:rFonts w:ascii="Times New Roman" w:eastAsia="Times New Roman" w:hAnsi="Times New Roman" w:cs="Times New Roman"/>
                <w:sz w:val="24"/>
                <w:szCs w:val="24"/>
              </w:rPr>
              <w:t>17</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343F595C"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840DCF">
              <w:rPr>
                <w:rFonts w:ascii="Times New Roman" w:eastAsia="Times New Roman" w:hAnsi="Times New Roman" w:cs="Times New Roman"/>
                <w:bCs/>
                <w:sz w:val="24"/>
                <w:szCs w:val="24"/>
              </w:rPr>
              <w:t>20</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F192B8C" w:rsidR="00B11599" w:rsidRPr="002B7EBF" w:rsidRDefault="00F43682" w:rsidP="00754B97">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754B97">
              <w:rPr>
                <w:rFonts w:ascii="Times New Roman" w:hAnsi="Times New Roman" w:cs="Times New Roman"/>
                <w:bCs/>
                <w:sz w:val="24"/>
                <w:szCs w:val="24"/>
              </w:rPr>
              <w:t>21</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623D16D2"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17674F">
              <w:rPr>
                <w:rFonts w:ascii="Times New Roman" w:hAnsi="Times New Roman" w:cs="Times New Roman"/>
                <w:bCs/>
                <w:sz w:val="24"/>
                <w:szCs w:val="24"/>
              </w:rPr>
              <w:t>2</w:t>
            </w:r>
            <w:r w:rsidR="00754B97">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38829C9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A966F8">
              <w:rPr>
                <w:rFonts w:ascii="Times New Roman" w:hAnsi="Times New Roman" w:cs="Times New Roman"/>
                <w:sz w:val="24"/>
                <w:szCs w:val="24"/>
              </w:rPr>
              <w:t>80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71AC81F6" w:rsidR="00B11599" w:rsidRPr="002B7EBF" w:rsidRDefault="00066D2C"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5 396 014 (пять миллионов триста девяносто шесть тысяч четырнадцать) рублей 45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lastRenderedPageBreak/>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5D461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C57D2E1"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1BD62"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066D2C" w14:paraId="1A740487" w14:textId="77777777" w:rsidTr="000F29F9">
        <w:tc>
          <w:tcPr>
            <w:tcW w:w="1271" w:type="dxa"/>
          </w:tcPr>
          <w:p w14:paraId="2144568C" w14:textId="10B2A84E" w:rsidR="00066D2C" w:rsidRPr="005913D7" w:rsidRDefault="00066D2C" w:rsidP="00066D2C">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50016C87" w:rsidR="00066D2C" w:rsidRPr="005913D7" w:rsidRDefault="00066D2C" w:rsidP="00066D2C">
            <w:pPr>
              <w:pStyle w:val="a3"/>
              <w:widowControl w:val="0"/>
              <w:tabs>
                <w:tab w:val="left" w:pos="567"/>
              </w:tabs>
              <w:ind w:left="0"/>
              <w:contextualSpacing w:val="0"/>
              <w:jc w:val="both"/>
              <w:rPr>
                <w:rFonts w:ascii="Times New Roman" w:hAnsi="Times New Roman" w:cs="Times New Roman"/>
                <w:b/>
                <w:sz w:val="24"/>
                <w:szCs w:val="24"/>
              </w:rPr>
            </w:pPr>
            <w:r w:rsidRPr="00FD7BFE">
              <w:rPr>
                <w:rFonts w:ascii="Times New Roman" w:hAnsi="Times New Roman" w:cs="Times New Roman"/>
                <w:sz w:val="24"/>
                <w:szCs w:val="24"/>
              </w:rPr>
              <w:t>г. Сольцы, ул. Садовая, д. 33</w:t>
            </w:r>
          </w:p>
        </w:tc>
        <w:tc>
          <w:tcPr>
            <w:tcW w:w="1343" w:type="dxa"/>
          </w:tcPr>
          <w:p w14:paraId="375CF6B8" w14:textId="63EFAD2A"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2DB8AFDE" w:rsidR="00066D2C" w:rsidRPr="005913D7" w:rsidRDefault="00066D2C" w:rsidP="00066D2C">
            <w:pPr>
              <w:pStyle w:val="a3"/>
              <w:widowControl w:val="0"/>
              <w:tabs>
                <w:tab w:val="left" w:pos="567"/>
              </w:tabs>
              <w:ind w:left="0"/>
              <w:contextualSpacing w:val="0"/>
              <w:jc w:val="center"/>
              <w:rPr>
                <w:rFonts w:ascii="Times New Roman" w:hAnsi="Times New Roman" w:cs="Times New Roman"/>
                <w:b/>
                <w:sz w:val="24"/>
                <w:szCs w:val="24"/>
              </w:rPr>
            </w:pPr>
            <w:r w:rsidRPr="00066D2C">
              <w:rPr>
                <w:rFonts w:ascii="Times New Roman" w:hAnsi="Times New Roman" w:cs="Times New Roman"/>
                <w:color w:val="000000"/>
                <w:sz w:val="24"/>
                <w:szCs w:val="24"/>
              </w:rPr>
              <w:t>1088044,96</w:t>
            </w:r>
          </w:p>
        </w:tc>
      </w:tr>
      <w:tr w:rsidR="00066D2C" w14:paraId="45F1E7AF" w14:textId="77777777" w:rsidTr="000F29F9">
        <w:tc>
          <w:tcPr>
            <w:tcW w:w="1271" w:type="dxa"/>
          </w:tcPr>
          <w:p w14:paraId="6FDE6EF4" w14:textId="6D978142" w:rsidR="00066D2C" w:rsidRPr="005913D7" w:rsidRDefault="00066D2C" w:rsidP="00066D2C">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053EA9B6" w:rsidR="00066D2C" w:rsidRPr="005913D7" w:rsidRDefault="00066D2C" w:rsidP="00066D2C">
            <w:pPr>
              <w:pStyle w:val="a3"/>
              <w:widowControl w:val="0"/>
              <w:tabs>
                <w:tab w:val="left" w:pos="567"/>
              </w:tabs>
              <w:ind w:left="0"/>
              <w:contextualSpacing w:val="0"/>
              <w:jc w:val="both"/>
              <w:rPr>
                <w:rFonts w:ascii="Times New Roman" w:hAnsi="Times New Roman" w:cs="Times New Roman"/>
                <w:b/>
                <w:sz w:val="24"/>
                <w:szCs w:val="24"/>
              </w:rPr>
            </w:pPr>
            <w:proofErr w:type="spellStart"/>
            <w:r w:rsidRPr="00FD7BFE">
              <w:rPr>
                <w:rFonts w:ascii="Times New Roman" w:hAnsi="Times New Roman" w:cs="Times New Roman"/>
                <w:sz w:val="24"/>
                <w:szCs w:val="24"/>
              </w:rPr>
              <w:t>р.п</w:t>
            </w:r>
            <w:proofErr w:type="spellEnd"/>
            <w:r w:rsidRPr="00FD7BFE">
              <w:rPr>
                <w:rFonts w:ascii="Times New Roman" w:hAnsi="Times New Roman" w:cs="Times New Roman"/>
                <w:sz w:val="24"/>
                <w:szCs w:val="24"/>
              </w:rPr>
              <w:t>. Шимск, ул. Новгородская, д. 24</w:t>
            </w:r>
          </w:p>
        </w:tc>
        <w:tc>
          <w:tcPr>
            <w:tcW w:w="1343" w:type="dxa"/>
          </w:tcPr>
          <w:p w14:paraId="760FC226" w14:textId="48FFD8F6"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7C88FDC9" w:rsidR="00066D2C" w:rsidRPr="005913D7" w:rsidRDefault="00066D2C" w:rsidP="00066D2C">
            <w:pPr>
              <w:pStyle w:val="a3"/>
              <w:widowControl w:val="0"/>
              <w:tabs>
                <w:tab w:val="left" w:pos="567"/>
              </w:tabs>
              <w:ind w:left="0"/>
              <w:contextualSpacing w:val="0"/>
              <w:jc w:val="center"/>
              <w:rPr>
                <w:rFonts w:ascii="Times New Roman" w:hAnsi="Times New Roman" w:cs="Times New Roman"/>
                <w:b/>
                <w:sz w:val="24"/>
                <w:szCs w:val="24"/>
              </w:rPr>
            </w:pPr>
            <w:r w:rsidRPr="00066D2C">
              <w:rPr>
                <w:rFonts w:ascii="Times New Roman" w:hAnsi="Times New Roman" w:cs="Times New Roman"/>
                <w:color w:val="000000"/>
                <w:sz w:val="24"/>
                <w:szCs w:val="24"/>
              </w:rPr>
              <w:t>1074271,48</w:t>
            </w:r>
          </w:p>
        </w:tc>
      </w:tr>
      <w:tr w:rsidR="00066D2C" w14:paraId="5443EE3D" w14:textId="77777777" w:rsidTr="000F29F9">
        <w:tc>
          <w:tcPr>
            <w:tcW w:w="1271" w:type="dxa"/>
          </w:tcPr>
          <w:p w14:paraId="6C51F857" w14:textId="7C655F5A" w:rsidR="00066D2C" w:rsidRPr="005913D7" w:rsidRDefault="00066D2C" w:rsidP="00066D2C">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61AD66D6" w:rsidR="00066D2C" w:rsidRPr="005913D7" w:rsidRDefault="00066D2C" w:rsidP="00066D2C">
            <w:pPr>
              <w:pStyle w:val="a3"/>
              <w:widowControl w:val="0"/>
              <w:tabs>
                <w:tab w:val="left" w:pos="567"/>
              </w:tabs>
              <w:ind w:left="0"/>
              <w:contextualSpacing w:val="0"/>
              <w:jc w:val="both"/>
              <w:rPr>
                <w:rFonts w:ascii="Times New Roman" w:hAnsi="Times New Roman" w:cs="Times New Roman"/>
                <w:b/>
                <w:sz w:val="24"/>
                <w:szCs w:val="24"/>
              </w:rPr>
            </w:pPr>
            <w:r w:rsidRPr="00FD7BFE">
              <w:rPr>
                <w:rFonts w:ascii="Times New Roman" w:hAnsi="Times New Roman" w:cs="Times New Roman"/>
                <w:sz w:val="24"/>
                <w:szCs w:val="24"/>
              </w:rPr>
              <w:t>г. Сольцы, просп. Советский, д. 44</w:t>
            </w:r>
          </w:p>
        </w:tc>
        <w:tc>
          <w:tcPr>
            <w:tcW w:w="1343" w:type="dxa"/>
          </w:tcPr>
          <w:p w14:paraId="69D80F08" w14:textId="1A3342FD"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25A7C7BE" w:rsidR="00066D2C" w:rsidRPr="005913D7" w:rsidRDefault="00066D2C" w:rsidP="00066D2C">
            <w:pPr>
              <w:pStyle w:val="a3"/>
              <w:widowControl w:val="0"/>
              <w:tabs>
                <w:tab w:val="left" w:pos="567"/>
              </w:tabs>
              <w:ind w:left="0"/>
              <w:contextualSpacing w:val="0"/>
              <w:jc w:val="center"/>
              <w:rPr>
                <w:rFonts w:ascii="Times New Roman" w:hAnsi="Times New Roman" w:cs="Times New Roman"/>
                <w:b/>
                <w:sz w:val="24"/>
                <w:szCs w:val="24"/>
              </w:rPr>
            </w:pPr>
            <w:r w:rsidRPr="00066D2C">
              <w:rPr>
                <w:rFonts w:ascii="Times New Roman" w:hAnsi="Times New Roman" w:cs="Times New Roman"/>
                <w:color w:val="000000"/>
                <w:sz w:val="24"/>
                <w:szCs w:val="24"/>
              </w:rPr>
              <w:t>921149,43</w:t>
            </w:r>
          </w:p>
        </w:tc>
      </w:tr>
      <w:tr w:rsidR="00066D2C" w14:paraId="7BE4B2F3" w14:textId="77777777" w:rsidTr="000F29F9">
        <w:tc>
          <w:tcPr>
            <w:tcW w:w="1271" w:type="dxa"/>
          </w:tcPr>
          <w:p w14:paraId="5F1EE50F" w14:textId="13F9631D"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544EF9E1" w:rsidR="00066D2C" w:rsidRPr="00FE311E" w:rsidRDefault="00066D2C" w:rsidP="00066D2C">
            <w:pPr>
              <w:pStyle w:val="a3"/>
              <w:widowControl w:val="0"/>
              <w:tabs>
                <w:tab w:val="left" w:pos="567"/>
              </w:tabs>
              <w:ind w:left="0"/>
              <w:contextualSpacing w:val="0"/>
              <w:jc w:val="both"/>
              <w:rPr>
                <w:rFonts w:ascii="Times New Roman" w:hAnsi="Times New Roman" w:cs="Times New Roman"/>
                <w:sz w:val="24"/>
                <w:szCs w:val="24"/>
              </w:rPr>
            </w:pPr>
            <w:r w:rsidRPr="00FD7BFE">
              <w:rPr>
                <w:rFonts w:ascii="Times New Roman" w:hAnsi="Times New Roman" w:cs="Times New Roman"/>
                <w:sz w:val="24"/>
                <w:szCs w:val="24"/>
              </w:rPr>
              <w:t>г. Сольцы, ул. Матросова, д. 39</w:t>
            </w:r>
          </w:p>
        </w:tc>
        <w:tc>
          <w:tcPr>
            <w:tcW w:w="1343" w:type="dxa"/>
          </w:tcPr>
          <w:p w14:paraId="097CA973" w14:textId="09E3890C"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6BD5CC94" w:rsidR="00066D2C" w:rsidRPr="00935C5B" w:rsidRDefault="00066D2C" w:rsidP="00066D2C">
            <w:pPr>
              <w:pStyle w:val="a3"/>
              <w:widowControl w:val="0"/>
              <w:tabs>
                <w:tab w:val="left" w:pos="567"/>
              </w:tabs>
              <w:ind w:left="0"/>
              <w:contextualSpacing w:val="0"/>
              <w:jc w:val="center"/>
              <w:rPr>
                <w:rFonts w:ascii="Times New Roman" w:hAnsi="Times New Roman" w:cs="Times New Roman"/>
                <w:color w:val="000000"/>
                <w:sz w:val="24"/>
                <w:szCs w:val="24"/>
              </w:rPr>
            </w:pPr>
            <w:r w:rsidRPr="00066D2C">
              <w:rPr>
                <w:rFonts w:ascii="Times New Roman" w:hAnsi="Times New Roman" w:cs="Times New Roman"/>
                <w:color w:val="000000"/>
                <w:sz w:val="24"/>
                <w:szCs w:val="24"/>
              </w:rPr>
              <w:t>686299,8</w:t>
            </w:r>
          </w:p>
        </w:tc>
      </w:tr>
      <w:tr w:rsidR="00066D2C" w14:paraId="75F35B10" w14:textId="77777777" w:rsidTr="000F29F9">
        <w:tc>
          <w:tcPr>
            <w:tcW w:w="1271" w:type="dxa"/>
          </w:tcPr>
          <w:p w14:paraId="5659C26D" w14:textId="615C021C"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74D51A48" w:rsidR="00066D2C" w:rsidRPr="00FE311E" w:rsidRDefault="00066D2C" w:rsidP="00066D2C">
            <w:pPr>
              <w:pStyle w:val="a3"/>
              <w:widowControl w:val="0"/>
              <w:tabs>
                <w:tab w:val="left" w:pos="567"/>
              </w:tabs>
              <w:ind w:left="0"/>
              <w:contextualSpacing w:val="0"/>
              <w:jc w:val="both"/>
              <w:rPr>
                <w:rFonts w:ascii="Times New Roman" w:hAnsi="Times New Roman" w:cs="Times New Roman"/>
                <w:sz w:val="24"/>
                <w:szCs w:val="24"/>
              </w:rPr>
            </w:pPr>
            <w:r w:rsidRPr="00FD7BFE">
              <w:rPr>
                <w:rFonts w:ascii="Times New Roman" w:hAnsi="Times New Roman" w:cs="Times New Roman"/>
                <w:sz w:val="24"/>
                <w:szCs w:val="24"/>
              </w:rPr>
              <w:t>г. Сольцы, просп. Советский, д. 12</w:t>
            </w:r>
          </w:p>
        </w:tc>
        <w:tc>
          <w:tcPr>
            <w:tcW w:w="1343" w:type="dxa"/>
          </w:tcPr>
          <w:p w14:paraId="1BF4365E" w14:textId="16F4B892"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39F62433" w:rsidR="00066D2C" w:rsidRPr="00935C5B" w:rsidRDefault="00066D2C" w:rsidP="00066D2C">
            <w:pPr>
              <w:pStyle w:val="a3"/>
              <w:widowControl w:val="0"/>
              <w:tabs>
                <w:tab w:val="left" w:pos="567"/>
              </w:tabs>
              <w:ind w:left="0"/>
              <w:contextualSpacing w:val="0"/>
              <w:jc w:val="center"/>
              <w:rPr>
                <w:rFonts w:ascii="Times New Roman" w:hAnsi="Times New Roman" w:cs="Times New Roman"/>
                <w:color w:val="000000"/>
                <w:sz w:val="24"/>
                <w:szCs w:val="24"/>
              </w:rPr>
            </w:pPr>
            <w:r w:rsidRPr="00066D2C">
              <w:rPr>
                <w:rFonts w:ascii="Times New Roman" w:hAnsi="Times New Roman" w:cs="Times New Roman"/>
                <w:color w:val="000000"/>
                <w:sz w:val="24"/>
                <w:szCs w:val="24"/>
              </w:rPr>
              <w:t>985889,94</w:t>
            </w:r>
          </w:p>
        </w:tc>
      </w:tr>
      <w:tr w:rsidR="00066D2C" w14:paraId="55D124F4" w14:textId="77777777" w:rsidTr="000F29F9">
        <w:tc>
          <w:tcPr>
            <w:tcW w:w="1271" w:type="dxa"/>
          </w:tcPr>
          <w:p w14:paraId="31DA0969" w14:textId="21C9DD51"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14A7DBE3" w14:textId="18EF1FA4" w:rsidR="00066D2C" w:rsidRPr="00FE311E" w:rsidRDefault="00066D2C" w:rsidP="00066D2C">
            <w:pPr>
              <w:pStyle w:val="a3"/>
              <w:widowControl w:val="0"/>
              <w:tabs>
                <w:tab w:val="left" w:pos="567"/>
              </w:tabs>
              <w:ind w:left="0"/>
              <w:contextualSpacing w:val="0"/>
              <w:jc w:val="both"/>
              <w:rPr>
                <w:rFonts w:ascii="Times New Roman" w:hAnsi="Times New Roman" w:cs="Times New Roman"/>
                <w:sz w:val="24"/>
                <w:szCs w:val="24"/>
              </w:rPr>
            </w:pPr>
            <w:r w:rsidRPr="00FD7BFE">
              <w:rPr>
                <w:rFonts w:ascii="Times New Roman" w:hAnsi="Times New Roman" w:cs="Times New Roman"/>
                <w:sz w:val="24"/>
                <w:szCs w:val="24"/>
              </w:rPr>
              <w:t>г. Сольцы, ул. Чернышевского, д. 11</w:t>
            </w:r>
          </w:p>
        </w:tc>
        <w:tc>
          <w:tcPr>
            <w:tcW w:w="1343" w:type="dxa"/>
          </w:tcPr>
          <w:p w14:paraId="06AB45AC" w14:textId="646D5FC4" w:rsidR="00066D2C" w:rsidRPr="005913D7" w:rsidRDefault="00066D2C" w:rsidP="00066D2C">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739C7F6B" w14:textId="29B8DC65" w:rsidR="00066D2C" w:rsidRPr="00935C5B" w:rsidRDefault="00066D2C" w:rsidP="00066D2C">
            <w:pPr>
              <w:pStyle w:val="a3"/>
              <w:widowControl w:val="0"/>
              <w:tabs>
                <w:tab w:val="left" w:pos="567"/>
              </w:tabs>
              <w:ind w:left="0"/>
              <w:contextualSpacing w:val="0"/>
              <w:jc w:val="center"/>
              <w:rPr>
                <w:rFonts w:ascii="Times New Roman" w:hAnsi="Times New Roman" w:cs="Times New Roman"/>
                <w:color w:val="000000"/>
                <w:sz w:val="24"/>
                <w:szCs w:val="24"/>
              </w:rPr>
            </w:pPr>
            <w:r w:rsidRPr="00066D2C">
              <w:rPr>
                <w:rFonts w:ascii="Times New Roman" w:hAnsi="Times New Roman" w:cs="Times New Roman"/>
                <w:color w:val="000000"/>
                <w:sz w:val="24"/>
                <w:szCs w:val="24"/>
              </w:rPr>
              <w:t>640358,84</w:t>
            </w:r>
          </w:p>
        </w:tc>
      </w:tr>
      <w:tr w:rsidR="00066D2C" w14:paraId="170E92D5" w14:textId="77777777" w:rsidTr="00496B8C">
        <w:tc>
          <w:tcPr>
            <w:tcW w:w="7008" w:type="dxa"/>
            <w:gridSpan w:val="3"/>
          </w:tcPr>
          <w:p w14:paraId="7D157C5F" w14:textId="38CB71B2" w:rsidR="00066D2C" w:rsidRPr="004F5298" w:rsidRDefault="00066D2C" w:rsidP="00066D2C">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54801F8A" w:rsidR="00066D2C" w:rsidRPr="005913D7" w:rsidRDefault="00066D2C" w:rsidP="00066D2C">
            <w:pPr>
              <w:jc w:val="center"/>
              <w:rPr>
                <w:rFonts w:ascii="Times New Roman" w:hAnsi="Times New Roman" w:cs="Times New Roman"/>
                <w:sz w:val="24"/>
                <w:szCs w:val="24"/>
              </w:rPr>
            </w:pPr>
            <w:r>
              <w:rPr>
                <w:rFonts w:ascii="Times New Roman" w:hAnsi="Times New Roman" w:cs="Times New Roman"/>
                <w:sz w:val="24"/>
                <w:szCs w:val="24"/>
              </w:rPr>
              <w:t>5 396 014,45</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83E985"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2A25E77"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0F028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65595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7A0930"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BF6243"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4CBDAAF3" w14:textId="70AC259E" w:rsidR="00066D2C" w:rsidRPr="00066D2C" w:rsidRDefault="003D3E2E" w:rsidP="00066D2C">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Лот № 4</w:t>
      </w:r>
      <w:r w:rsidR="00066D2C" w:rsidRPr="00066D2C">
        <w:rPr>
          <w:rFonts w:ascii="Times New Roman" w:eastAsia="Times New Roman" w:hAnsi="Times New Roman" w:cs="Times New Roman"/>
          <w:sz w:val="28"/>
          <w:szCs w:val="24"/>
        </w:rPr>
        <w:t>/2017</w:t>
      </w:r>
    </w:p>
    <w:p w14:paraId="23541900" w14:textId="77777777" w:rsidR="00066D2C" w:rsidRPr="00066D2C"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66D2C">
        <w:rPr>
          <w:rFonts w:ascii="Times New Roman" w:eastAsia="Times New Roman" w:hAnsi="Times New Roman" w:cs="Times New Roman"/>
          <w:sz w:val="28"/>
          <w:szCs w:val="24"/>
        </w:rPr>
        <w:t xml:space="preserve">Позиция 1: </w:t>
      </w:r>
      <w:r w:rsidRPr="00066D2C">
        <w:rPr>
          <w:rFonts w:ascii="Times New Roman" w:hAnsi="Times New Roman" w:cs="Times New Roman"/>
          <w:sz w:val="28"/>
          <w:szCs w:val="24"/>
        </w:rPr>
        <w:t>г. Сольцы, ул. Садовая, д. 33;</w:t>
      </w:r>
    </w:p>
    <w:p w14:paraId="6C4FDDFA" w14:textId="77777777" w:rsidR="00066D2C" w:rsidRPr="00066D2C"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66D2C">
        <w:rPr>
          <w:rFonts w:ascii="Times New Roman" w:eastAsia="Times New Roman" w:hAnsi="Times New Roman" w:cs="Times New Roman"/>
          <w:sz w:val="28"/>
          <w:szCs w:val="24"/>
        </w:rPr>
        <w:t xml:space="preserve">Позиция 2: </w:t>
      </w:r>
      <w:proofErr w:type="spellStart"/>
      <w:r w:rsidRPr="00066D2C">
        <w:rPr>
          <w:rFonts w:ascii="Times New Roman" w:hAnsi="Times New Roman" w:cs="Times New Roman"/>
          <w:sz w:val="28"/>
          <w:szCs w:val="24"/>
        </w:rPr>
        <w:t>р.п</w:t>
      </w:r>
      <w:proofErr w:type="spellEnd"/>
      <w:r w:rsidRPr="00066D2C">
        <w:rPr>
          <w:rFonts w:ascii="Times New Roman" w:hAnsi="Times New Roman" w:cs="Times New Roman"/>
          <w:sz w:val="28"/>
          <w:szCs w:val="24"/>
        </w:rPr>
        <w:t>. Шимск, ул. Новгородская, д. 24;</w:t>
      </w:r>
    </w:p>
    <w:p w14:paraId="4F03BCE0" w14:textId="77777777" w:rsidR="00066D2C" w:rsidRPr="00066D2C"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66D2C">
        <w:rPr>
          <w:rFonts w:ascii="Times New Roman" w:eastAsia="Times New Roman" w:hAnsi="Times New Roman" w:cs="Times New Roman"/>
          <w:sz w:val="28"/>
          <w:szCs w:val="24"/>
        </w:rPr>
        <w:t xml:space="preserve">Позиция 3: </w:t>
      </w:r>
      <w:r w:rsidRPr="00066D2C">
        <w:rPr>
          <w:rFonts w:ascii="Times New Roman" w:hAnsi="Times New Roman" w:cs="Times New Roman"/>
          <w:sz w:val="28"/>
          <w:szCs w:val="24"/>
        </w:rPr>
        <w:t>г. Сольцы, просп. Советский, д. 44;</w:t>
      </w:r>
    </w:p>
    <w:p w14:paraId="5D71BD5B" w14:textId="77777777" w:rsidR="00066D2C" w:rsidRPr="00066D2C"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66D2C">
        <w:rPr>
          <w:rFonts w:ascii="Times New Roman" w:eastAsia="Times New Roman" w:hAnsi="Times New Roman" w:cs="Times New Roman"/>
          <w:sz w:val="28"/>
          <w:szCs w:val="24"/>
        </w:rPr>
        <w:t xml:space="preserve">Позиция 4: </w:t>
      </w:r>
      <w:r w:rsidRPr="00066D2C">
        <w:rPr>
          <w:rFonts w:ascii="Times New Roman" w:hAnsi="Times New Roman" w:cs="Times New Roman"/>
          <w:sz w:val="28"/>
          <w:szCs w:val="24"/>
        </w:rPr>
        <w:t>г. Сольцы, ул. Матросова, д. 39;</w:t>
      </w:r>
    </w:p>
    <w:p w14:paraId="6F7A400C" w14:textId="77777777" w:rsidR="00066D2C" w:rsidRPr="00066D2C"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66D2C">
        <w:rPr>
          <w:rFonts w:ascii="Times New Roman" w:eastAsia="Times New Roman" w:hAnsi="Times New Roman" w:cs="Times New Roman"/>
          <w:sz w:val="28"/>
          <w:szCs w:val="24"/>
        </w:rPr>
        <w:t xml:space="preserve">Позиция 5: </w:t>
      </w:r>
      <w:r w:rsidRPr="00066D2C">
        <w:rPr>
          <w:rFonts w:ascii="Times New Roman" w:hAnsi="Times New Roman" w:cs="Times New Roman"/>
          <w:sz w:val="28"/>
          <w:szCs w:val="24"/>
        </w:rPr>
        <w:t>г. Сольцы, просп. Советский, д. 12;</w:t>
      </w:r>
    </w:p>
    <w:p w14:paraId="56EBA776" w14:textId="3FF7ED18" w:rsidR="00935C5B" w:rsidRPr="00066D2C"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66D2C">
        <w:rPr>
          <w:rFonts w:ascii="Times New Roman" w:eastAsia="Times New Roman" w:hAnsi="Times New Roman" w:cs="Times New Roman"/>
          <w:sz w:val="28"/>
          <w:szCs w:val="24"/>
        </w:rPr>
        <w:t xml:space="preserve">Позиция 6: </w:t>
      </w:r>
      <w:r w:rsidRPr="00066D2C">
        <w:rPr>
          <w:rFonts w:ascii="Times New Roman" w:hAnsi="Times New Roman" w:cs="Times New Roman"/>
          <w:sz w:val="28"/>
          <w:szCs w:val="24"/>
        </w:rPr>
        <w:t>г. Сольцы, ул. Чернышевского, д. 11</w:t>
      </w:r>
    </w:p>
    <w:p w14:paraId="254F7861" w14:textId="77777777" w:rsidR="00066D2C" w:rsidRPr="005B7748" w:rsidRDefault="00066D2C" w:rsidP="00066D2C">
      <w:pPr>
        <w:pStyle w:val="a3"/>
        <w:widowControl w:val="0"/>
        <w:tabs>
          <w:tab w:val="left" w:pos="567"/>
        </w:tabs>
        <w:spacing w:after="0" w:line="240" w:lineRule="auto"/>
        <w:ind w:left="0"/>
        <w:contextualSpacing w:val="0"/>
        <w:jc w:val="both"/>
        <w:rPr>
          <w:rFonts w:ascii="Times New Roman" w:hAnsi="Times New Roman" w:cs="Times New Roman"/>
          <w:sz w:val="36"/>
          <w:szCs w:val="24"/>
        </w:rPr>
      </w:pPr>
    </w:p>
    <w:p w14:paraId="3CA8D8C3" w14:textId="77777777" w:rsidR="004F5298" w:rsidRPr="00BA2DEF" w:rsidRDefault="004F5298" w:rsidP="004F5298">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76017E26"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lastRenderedPageBreak/>
        <w:t>Срок окончани</w:t>
      </w:r>
      <w:r w:rsidR="00117D04">
        <w:rPr>
          <w:rFonts w:ascii="Times New Roman" w:hAnsi="Times New Roman" w:cs="Times New Roman"/>
          <w:sz w:val="28"/>
          <w:szCs w:val="28"/>
        </w:rPr>
        <w:t>я выполнения работ: не позднее 8</w:t>
      </w:r>
      <w:r w:rsidRPr="00BA2DEF">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w:t>
      </w:r>
      <w:r w:rsidRPr="00BA2DEF">
        <w:rPr>
          <w:bCs/>
          <w:color w:val="000000"/>
          <w:sz w:val="28"/>
          <w:szCs w:val="28"/>
        </w:rPr>
        <w:lastRenderedPageBreak/>
        <w:t>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w:t>
      </w:r>
      <w:r w:rsidRPr="00BA2DEF">
        <w:rPr>
          <w:rFonts w:ascii="Times New Roman" w:hAnsi="Times New Roman" w:cs="Times New Roman"/>
          <w:color w:val="000000"/>
          <w:sz w:val="28"/>
          <w:szCs w:val="28"/>
        </w:rPr>
        <w:lastRenderedPageBreak/>
        <w:t>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1.Устройство (кладка, монтаж), ремонт, облицовка, </w:t>
            </w:r>
            <w:r w:rsidRPr="00BA2DEF">
              <w:rPr>
                <w:rFonts w:ascii="Times New Roman" w:hAnsi="Times New Roman" w:cs="Times New Roman"/>
                <w:sz w:val="28"/>
                <w:szCs w:val="28"/>
              </w:rPr>
              <w:lastRenderedPageBreak/>
              <w:t>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w:t>
            </w:r>
            <w:r w:rsidRPr="00BA2DEF">
              <w:rPr>
                <w:rFonts w:ascii="Times New Roman" w:hAnsi="Times New Roman" w:cs="Times New Roman"/>
                <w:color w:val="000000"/>
                <w:sz w:val="28"/>
                <w:szCs w:val="28"/>
              </w:rPr>
              <w:lastRenderedPageBreak/>
              <w:t xml:space="preserve">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Мастики кровельные и гидроизоляционные ГОСТ26589-</w:t>
            </w:r>
            <w:r w:rsidRPr="00BA2DEF">
              <w:rPr>
                <w:rFonts w:ascii="Times New Roman" w:hAnsi="Times New Roman" w:cs="Times New Roman"/>
                <w:sz w:val="28"/>
                <w:szCs w:val="28"/>
              </w:rPr>
              <w:lastRenderedPageBreak/>
              <w:t xml:space="preserve">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128223EB"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3D3E2E">
        <w:rPr>
          <w:rFonts w:ascii="Times New Roman" w:hAnsi="Times New Roman" w:cs="Times New Roman"/>
          <w:sz w:val="28"/>
          <w:szCs w:val="28"/>
        </w:rPr>
        <w:t>4</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F8B1CA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B695E6"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6CA19EC0"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0F5411E1"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273EAE65"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2AB52160" w14:textId="77777777" w:rsidR="00117D04" w:rsidRDefault="00117D04"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5BE5ED84" w14:textId="5055FF03" w:rsidR="00B54418" w:rsidRDefault="003D3E2E" w:rsidP="00B54418">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Лот № 4</w:t>
            </w:r>
            <w:r w:rsidR="00B54418" w:rsidRPr="00496B8C">
              <w:rPr>
                <w:rFonts w:ascii="Times New Roman" w:eastAsia="Times New Roman" w:hAnsi="Times New Roman" w:cs="Times New Roman"/>
                <w:sz w:val="24"/>
                <w:szCs w:val="24"/>
              </w:rPr>
              <w:t>/2017</w:t>
            </w:r>
          </w:p>
          <w:p w14:paraId="4801A541" w14:textId="77777777" w:rsidR="00B54418" w:rsidRPr="00496B8C" w:rsidRDefault="00B54418" w:rsidP="00B54418">
            <w:pPr>
              <w:pStyle w:val="a3"/>
              <w:widowControl w:val="0"/>
              <w:tabs>
                <w:tab w:val="left" w:pos="567"/>
              </w:tabs>
              <w:ind w:left="0"/>
              <w:contextualSpacing w:val="0"/>
              <w:jc w:val="both"/>
              <w:rPr>
                <w:rFonts w:ascii="Times New Roman" w:eastAsia="Times New Roman" w:hAnsi="Times New Roman" w:cs="Times New Roman"/>
                <w:b/>
                <w:sz w:val="24"/>
                <w:szCs w:val="24"/>
              </w:rPr>
            </w:pPr>
          </w:p>
          <w:p w14:paraId="1ED5DAB7" w14:textId="00228980" w:rsidR="00B54418" w:rsidRDefault="00B54418" w:rsidP="00B5441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Pr="003C009B">
              <w:rPr>
                <w:rFonts w:ascii="Times New Roman" w:hAnsi="Times New Roman" w:cs="Times New Roman"/>
                <w:sz w:val="24"/>
                <w:szCs w:val="24"/>
              </w:rPr>
              <w:t>г.</w:t>
            </w:r>
            <w:r>
              <w:rPr>
                <w:rFonts w:ascii="Times New Roman" w:hAnsi="Times New Roman" w:cs="Times New Roman"/>
                <w:sz w:val="24"/>
                <w:szCs w:val="24"/>
              </w:rPr>
              <w:t xml:space="preserve"> Сольцы, ул. Садовая, д. 33</w:t>
            </w:r>
          </w:p>
          <w:p w14:paraId="022D7979" w14:textId="77777777" w:rsidR="00B54418" w:rsidRPr="005F4705" w:rsidRDefault="00B54418" w:rsidP="00B54418">
            <w:pPr>
              <w:pStyle w:val="a3"/>
              <w:widowControl w:val="0"/>
              <w:tabs>
                <w:tab w:val="left" w:pos="567"/>
              </w:tabs>
              <w:ind w:left="0"/>
              <w:contextualSpacing w:val="0"/>
              <w:jc w:val="both"/>
              <w:rPr>
                <w:rFonts w:ascii="Times New Roman" w:hAnsi="Times New Roman" w:cs="Times New Roman"/>
                <w:sz w:val="24"/>
                <w:szCs w:val="24"/>
              </w:rPr>
            </w:pPr>
          </w:p>
          <w:p w14:paraId="0D345854" w14:textId="21241411" w:rsidR="00B54418" w:rsidRDefault="00B54418" w:rsidP="00B5441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Шимск, ул. Новгородская, д. 24</w:t>
            </w:r>
          </w:p>
          <w:p w14:paraId="2599C411" w14:textId="77777777" w:rsidR="00B54418" w:rsidRPr="005F4705" w:rsidRDefault="00B54418" w:rsidP="00B54418">
            <w:pPr>
              <w:pStyle w:val="a3"/>
              <w:widowControl w:val="0"/>
              <w:tabs>
                <w:tab w:val="left" w:pos="567"/>
              </w:tabs>
              <w:ind w:left="0"/>
              <w:contextualSpacing w:val="0"/>
              <w:jc w:val="both"/>
              <w:rPr>
                <w:rFonts w:ascii="Times New Roman" w:hAnsi="Times New Roman" w:cs="Times New Roman"/>
                <w:sz w:val="24"/>
                <w:szCs w:val="24"/>
              </w:rPr>
            </w:pPr>
          </w:p>
          <w:p w14:paraId="2C2D4AAF" w14:textId="3839EC1E" w:rsidR="00B54418" w:rsidRDefault="00B54418" w:rsidP="00B5441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Сольцы, просп. Советский, д. 44</w:t>
            </w:r>
          </w:p>
          <w:p w14:paraId="170380FE" w14:textId="77777777" w:rsidR="00B54418" w:rsidRPr="00066D2C" w:rsidRDefault="00B54418" w:rsidP="00B54418">
            <w:pPr>
              <w:pStyle w:val="a3"/>
              <w:widowControl w:val="0"/>
              <w:tabs>
                <w:tab w:val="left" w:pos="567"/>
              </w:tabs>
              <w:ind w:left="0"/>
              <w:contextualSpacing w:val="0"/>
              <w:jc w:val="both"/>
              <w:rPr>
                <w:rFonts w:ascii="Times New Roman" w:hAnsi="Times New Roman" w:cs="Times New Roman"/>
                <w:sz w:val="24"/>
                <w:szCs w:val="24"/>
              </w:rPr>
            </w:pPr>
          </w:p>
          <w:p w14:paraId="6096EFF1" w14:textId="26B2E64D" w:rsidR="00B54418" w:rsidRDefault="00B54418" w:rsidP="00B5441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Сольцы, ул. Матросова, д. 39</w:t>
            </w:r>
          </w:p>
          <w:p w14:paraId="7C785F52" w14:textId="77777777" w:rsidR="00B54418" w:rsidRPr="005F4705" w:rsidRDefault="00B54418" w:rsidP="00B54418">
            <w:pPr>
              <w:pStyle w:val="a3"/>
              <w:widowControl w:val="0"/>
              <w:tabs>
                <w:tab w:val="left" w:pos="567"/>
              </w:tabs>
              <w:ind w:left="0"/>
              <w:contextualSpacing w:val="0"/>
              <w:jc w:val="both"/>
              <w:rPr>
                <w:rFonts w:ascii="Times New Roman" w:hAnsi="Times New Roman" w:cs="Times New Roman"/>
                <w:sz w:val="24"/>
                <w:szCs w:val="24"/>
              </w:rPr>
            </w:pPr>
          </w:p>
          <w:p w14:paraId="197FDEA0" w14:textId="7675F7DE" w:rsidR="00B54418" w:rsidRDefault="00B54418" w:rsidP="00B5441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Сольцы, просп. Советский, д. 12</w:t>
            </w:r>
          </w:p>
          <w:p w14:paraId="30EDBED5" w14:textId="77777777" w:rsidR="00B54418" w:rsidRPr="005F4705" w:rsidRDefault="00B54418" w:rsidP="00B54418">
            <w:pPr>
              <w:pStyle w:val="a3"/>
              <w:widowControl w:val="0"/>
              <w:tabs>
                <w:tab w:val="left" w:pos="567"/>
              </w:tabs>
              <w:ind w:left="0"/>
              <w:contextualSpacing w:val="0"/>
              <w:jc w:val="both"/>
              <w:rPr>
                <w:rFonts w:ascii="Times New Roman" w:hAnsi="Times New Roman" w:cs="Times New Roman"/>
                <w:sz w:val="24"/>
                <w:szCs w:val="24"/>
              </w:rPr>
            </w:pPr>
          </w:p>
          <w:p w14:paraId="298F4186" w14:textId="598C4D15" w:rsidR="000F29F9" w:rsidRPr="005B7748" w:rsidRDefault="00B54418" w:rsidP="00B5441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3C009B">
              <w:rPr>
                <w:rFonts w:ascii="Times New Roman" w:hAnsi="Times New Roman" w:cs="Times New Roman"/>
                <w:sz w:val="24"/>
                <w:szCs w:val="24"/>
              </w:rPr>
              <w:t>г.</w:t>
            </w:r>
            <w:r>
              <w:rPr>
                <w:rFonts w:ascii="Times New Roman" w:hAnsi="Times New Roman" w:cs="Times New Roman"/>
                <w:sz w:val="24"/>
                <w:szCs w:val="24"/>
              </w:rPr>
              <w:t xml:space="preserve"> Сольцы, ул. Чернышевского, д. 11</w:t>
            </w:r>
          </w:p>
        </w:tc>
        <w:tc>
          <w:tcPr>
            <w:tcW w:w="3544" w:type="dxa"/>
          </w:tcPr>
          <w:p w14:paraId="77D171BE" w14:textId="0871D6E4"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более 80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1B33C398" w:rsidR="001D4E8A" w:rsidRPr="002B7EBF" w:rsidRDefault="00B54418"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5 396 014 (пять миллионов триста девяносто шесть тысяч четырнадцать) рублей 45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7B8D0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DD42B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556124"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7C62D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E7C35D"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F10FF43" w14:textId="77777777" w:rsidR="009D75F6" w:rsidRDefault="009D75F6"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082AFC"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65F830"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EF1FD4"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A4F26B"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9F4A3A6"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936FAA8"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7DE195" w14:textId="77777777" w:rsidR="000F29F9" w:rsidRDefault="000F29F9"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w:t>
      </w:r>
      <w:bookmarkStart w:id="24" w:name="_GoBack"/>
      <w:r w:rsidRPr="002B7EBF">
        <w:rPr>
          <w:rFonts w:ascii="Times New Roman" w:hAnsi="Times New Roman" w:cs="Times New Roman"/>
          <w:i/>
          <w:color w:val="000000" w:themeColor="text1"/>
          <w:sz w:val="24"/>
          <w:szCs w:val="24"/>
        </w:rPr>
        <w:t>лот</w:t>
      </w:r>
      <w:bookmarkEnd w:id="24"/>
      <w:r w:rsidRPr="002B7EBF">
        <w:rPr>
          <w:rFonts w:ascii="Times New Roman" w:hAnsi="Times New Roman" w:cs="Times New Roman"/>
          <w:i/>
          <w:color w:val="000000" w:themeColor="text1"/>
          <w:sz w:val="24"/>
          <w:szCs w:val="24"/>
        </w:rPr>
        <w:t>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6A58D" w14:textId="77777777" w:rsidR="00510FC4" w:rsidRDefault="00510FC4" w:rsidP="009E4821">
      <w:pPr>
        <w:spacing w:after="0" w:line="240" w:lineRule="auto"/>
      </w:pPr>
      <w:r>
        <w:separator/>
      </w:r>
    </w:p>
  </w:endnote>
  <w:endnote w:type="continuationSeparator" w:id="0">
    <w:p w14:paraId="26456671" w14:textId="77777777" w:rsidR="00510FC4" w:rsidRDefault="00510FC4"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CD041" w14:textId="77777777" w:rsidR="00510FC4" w:rsidRDefault="00510FC4" w:rsidP="009E4821">
      <w:pPr>
        <w:spacing w:after="0" w:line="240" w:lineRule="auto"/>
      </w:pPr>
      <w:r>
        <w:separator/>
      </w:r>
    </w:p>
  </w:footnote>
  <w:footnote w:type="continuationSeparator" w:id="0">
    <w:p w14:paraId="10AA86ED" w14:textId="77777777" w:rsidR="00510FC4" w:rsidRDefault="00510FC4"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066D2C" w:rsidRDefault="00066D2C">
        <w:pPr>
          <w:pStyle w:val="afa"/>
          <w:jc w:val="center"/>
        </w:pPr>
        <w:r>
          <w:fldChar w:fldCharType="begin"/>
        </w:r>
        <w:r>
          <w:instrText>PAGE   \* MERGEFORMAT</w:instrText>
        </w:r>
        <w:r>
          <w:fldChar w:fldCharType="separate"/>
        </w:r>
        <w:r w:rsidR="003D3E2E">
          <w:rPr>
            <w:noProof/>
          </w:rPr>
          <w:t>34</w:t>
        </w:r>
        <w:r>
          <w:fldChar w:fldCharType="end"/>
        </w:r>
      </w:p>
    </w:sdtContent>
  </w:sdt>
  <w:p w14:paraId="150B03AD" w14:textId="77777777" w:rsidR="00066D2C" w:rsidRDefault="00066D2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0C07-6E6E-4814-AD92-3E48882A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11829</Words>
  <Characters>67430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83</cp:revision>
  <dcterms:created xsi:type="dcterms:W3CDTF">2016-09-02T12:34:00Z</dcterms:created>
  <dcterms:modified xsi:type="dcterms:W3CDTF">2017-01-18T13:36:00Z</dcterms:modified>
</cp:coreProperties>
</file>