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2F333B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3B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2F333B" w:rsidRPr="002F333B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крыши многоквартирного дома</w:t>
      </w:r>
    </w:p>
    <w:p w:rsidR="00A15864" w:rsidRPr="002F333B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333B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2F333B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3B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A15864" w:rsidRPr="002F333B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33B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2F33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333B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2F333B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2F333B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2F33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2F333B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33B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2F333B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2F333B">
        <w:rPr>
          <w:rFonts w:ascii="Times New Roman" w:hAnsi="Times New Roman" w:cs="Times New Roman"/>
          <w:spacing w:val="-2"/>
          <w:sz w:val="28"/>
          <w:szCs w:val="28"/>
        </w:rPr>
        <w:t xml:space="preserve">Правительства Новгородской области от 03.02.2014 № 46 (далее областная программа), краткосрочный план реализации </w:t>
      </w:r>
      <w:r w:rsidR="000D1DDE" w:rsidRPr="002F333B">
        <w:rPr>
          <w:rFonts w:ascii="Times New Roman" w:hAnsi="Times New Roman" w:cs="Times New Roman"/>
          <w:sz w:val="28"/>
          <w:szCs w:val="28"/>
        </w:rPr>
        <w:t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на 2015 год, утвержденный распоряжением Правительства Новгородской области 30.12.2014 № 441-рг</w:t>
      </w:r>
      <w:r w:rsidRPr="002F333B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="000D1DDE" w:rsidRPr="002F333B">
        <w:rPr>
          <w:rFonts w:ascii="Times New Roman" w:eastAsia="Calibri" w:hAnsi="Times New Roman" w:cs="Times New Roman"/>
          <w:sz w:val="28"/>
          <w:szCs w:val="28"/>
        </w:rPr>
        <w:t>краткосрочный план</w:t>
      </w:r>
      <w:r w:rsidRPr="002F333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15864" w:rsidRPr="002F333B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333B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2F333B" w:rsidRPr="002F333B">
        <w:rPr>
          <w:rFonts w:ascii="Times New Roman" w:eastAsia="Calibri" w:hAnsi="Times New Roman" w:cs="Times New Roman"/>
          <w:b/>
          <w:sz w:val="28"/>
          <w:szCs w:val="28"/>
        </w:rPr>
        <w:t>Перечень многоквартирных домов, м</w:t>
      </w:r>
      <w:r w:rsidRPr="002F333B">
        <w:rPr>
          <w:rFonts w:ascii="Times New Roman" w:eastAsia="Calibri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2F333B" w:rsidRPr="002F333B">
        <w:rPr>
          <w:rFonts w:ascii="Times New Roman" w:eastAsia="Calibri" w:hAnsi="Times New Roman" w:cs="Times New Roman"/>
          <w:b/>
          <w:sz w:val="28"/>
          <w:szCs w:val="28"/>
        </w:rPr>
        <w:t xml:space="preserve"> по капитальному ремонту крыши</w:t>
      </w:r>
    </w:p>
    <w:p w:rsidR="00A15864" w:rsidRPr="002F333B" w:rsidRDefault="00A15864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2F333B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2F333B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p w:rsidR="00C01004" w:rsidRDefault="00C01004" w:rsidP="002F333B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01004" w:rsidRDefault="00C01004" w:rsidP="002F333B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 104: Новгородская область, Боровичский район, пос. Травково, ул. Механизаторов, д. 4</w:t>
      </w:r>
    </w:p>
    <w:p w:rsidR="008E7721" w:rsidRPr="002F333B" w:rsidRDefault="001C258C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t>2</w:t>
      </w:r>
      <w:r w:rsidR="008E7721" w:rsidRPr="002F333B">
        <w:rPr>
          <w:rFonts w:ascii="Times New Roman" w:hAnsi="Times New Roman" w:cs="Times New Roman"/>
          <w:sz w:val="28"/>
          <w:szCs w:val="28"/>
        </w:rPr>
        <w:t xml:space="preserve">.2. </w:t>
      </w:r>
      <w:r w:rsidR="008E7721" w:rsidRPr="002F333B">
        <w:rPr>
          <w:rFonts w:ascii="Times New Roman" w:hAnsi="Times New Roman" w:cs="Times New Roman"/>
          <w:bCs/>
          <w:sz w:val="28"/>
          <w:szCs w:val="28"/>
        </w:rPr>
        <w:t>Устанавливаются следующие сроки выполнения работ:</w:t>
      </w:r>
    </w:p>
    <w:p w:rsidR="008E7721" w:rsidRPr="002F333B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t>Начало выполнения работ: с даты заключения договора.</w:t>
      </w:r>
    </w:p>
    <w:p w:rsidR="008E7721" w:rsidRPr="002F333B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t>Срок окончания выполнения работ: не позднее 60 календарных дней с даты заключения договора.</w:t>
      </w:r>
    </w:p>
    <w:p w:rsidR="008E7721" w:rsidRPr="002F333B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F333B">
        <w:rPr>
          <w:rFonts w:ascii="Times New Roman" w:hAnsi="Times New Roman" w:cs="Times New Roman"/>
          <w:sz w:val="28"/>
          <w:szCs w:val="28"/>
        </w:rPr>
        <w:t>Сроки выполнения отдельных видов работ определяются календарным планом выполнения работ.</w:t>
      </w:r>
    </w:p>
    <w:p w:rsidR="008E7721" w:rsidRPr="002F333B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333B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F333B">
        <w:rPr>
          <w:rFonts w:ascii="Times New Roman" w:hAnsi="Times New Roman" w:cs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8E7721" w:rsidRPr="002F333B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C01004" w:rsidRDefault="00C01004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1004" w:rsidRDefault="00C01004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7721" w:rsidRPr="002F333B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 Порядок формирования цены договора</w:t>
      </w:r>
    </w:p>
    <w:p w:rsidR="008E7721" w:rsidRPr="002F333B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2F333B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2F333B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2F333B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2F333B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2F333B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2F333B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2F333B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2F333B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2F333B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2F333B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2F333B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2F333B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2F333B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2F333B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8E7721" w:rsidRPr="002F333B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F33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8E7721" w:rsidRPr="002F333B" w:rsidRDefault="008E7721" w:rsidP="008E7721">
      <w:pPr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2F333B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2F333B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2F333B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работ, являющимися неотъемлемой частью технического задания.</w:t>
      </w:r>
    </w:p>
    <w:p w:rsidR="008E7721" w:rsidRPr="002F333B" w:rsidRDefault="008E7721" w:rsidP="008E772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 Требования к качеству и безопасности </w:t>
      </w:r>
      <w:r w:rsidRPr="002F333B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2F333B" w:rsidRDefault="008E7721" w:rsidP="008E7721">
      <w:pPr>
        <w:pStyle w:val="Style5"/>
        <w:widowControl/>
        <w:spacing w:before="144" w:line="240" w:lineRule="auto"/>
        <w:ind w:right="19" w:firstLine="0"/>
        <w:rPr>
          <w:color w:val="000000"/>
          <w:sz w:val="28"/>
          <w:szCs w:val="28"/>
        </w:rPr>
      </w:pPr>
      <w:r w:rsidRPr="002F333B">
        <w:rPr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8E7721" w:rsidRPr="002F333B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color w:val="000000"/>
          <w:sz w:val="28"/>
          <w:szCs w:val="28"/>
        </w:rPr>
        <w:t>Градостроительный Кодекс от 29.12.2004 № 190-ФЗ;</w:t>
      </w:r>
    </w:p>
    <w:p w:rsidR="008E7721" w:rsidRPr="002F333B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30 декабря 2009 г. N 384-ФЗ "Технический регламент о безопасности зданий и сооружений";</w:t>
      </w:r>
    </w:p>
    <w:p w:rsidR="008E7721" w:rsidRPr="002F333B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22.07.2008 г. № 123-ФЗ «Технический регламент о требованиях пожарной безопасности»;</w:t>
      </w:r>
    </w:p>
    <w:p w:rsidR="008E7721" w:rsidRPr="002F333B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Российской Федерации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8E7721" w:rsidRPr="002F333B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t>Федеральный закон «О пожарной безопасности» от 21.12.1994 №69-ФЗ</w:t>
      </w:r>
    </w:p>
    <w:p w:rsidR="008E7721" w:rsidRPr="002F333B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t>Федеральный закон «О санитарно-эпидемиологическом благополучии населения» от 30.03.1999 №52-ФЗ</w:t>
      </w:r>
    </w:p>
    <w:p w:rsidR="008E7721" w:rsidRPr="002F333B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t>Федеральный законом «О техническом регулировании» от 27.12.2002 №184-ФЗ;</w:t>
      </w:r>
    </w:p>
    <w:p w:rsidR="008E7721" w:rsidRPr="002F333B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t xml:space="preserve">СНиП 3.04.01-87 «Изоляционные и отделочные покрытия», утверждены Постановлением Госстроя СССР от 4 декабря 1987г. №280                               </w:t>
      </w:r>
      <w:r w:rsidRPr="002F33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F333B">
        <w:rPr>
          <w:rFonts w:ascii="Times New Roman" w:hAnsi="Times New Roman" w:cs="Times New Roman"/>
          <w:sz w:val="28"/>
          <w:szCs w:val="28"/>
        </w:rPr>
        <w:t>-СО-002-02495342-2005 «Кровли зданий и сооружений.</w:t>
      </w:r>
      <w:r w:rsidR="008F7671" w:rsidRPr="002F333B">
        <w:rPr>
          <w:rFonts w:ascii="Times New Roman" w:hAnsi="Times New Roman" w:cs="Times New Roman"/>
          <w:sz w:val="28"/>
          <w:szCs w:val="28"/>
        </w:rPr>
        <w:t xml:space="preserve"> </w:t>
      </w:r>
      <w:r w:rsidRPr="002F333B">
        <w:rPr>
          <w:rFonts w:ascii="Times New Roman" w:hAnsi="Times New Roman" w:cs="Times New Roman"/>
          <w:sz w:val="28"/>
          <w:szCs w:val="28"/>
        </w:rPr>
        <w:t>Проектирование и строительство».</w:t>
      </w:r>
    </w:p>
    <w:p w:rsidR="008E7721" w:rsidRPr="002F333B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t xml:space="preserve">- СП 17.13330.2011 «Кровли».               </w:t>
      </w:r>
    </w:p>
    <w:p w:rsidR="008E7721" w:rsidRPr="002F333B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t>- СНиП 31-01-2003 «Здания жилые многоквартирные».</w:t>
      </w:r>
    </w:p>
    <w:p w:rsidR="008E7721" w:rsidRPr="002F333B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t>- СП 70.13330.2012 «Несущие и ограждающие конструкции.</w:t>
      </w:r>
    </w:p>
    <w:p w:rsidR="008E7721" w:rsidRPr="002F333B" w:rsidRDefault="002F333B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t>- СНиП 12-03-2001 «Безопас</w:t>
      </w:r>
      <w:r w:rsidR="008E7721" w:rsidRPr="002F333B">
        <w:rPr>
          <w:rFonts w:ascii="Times New Roman" w:hAnsi="Times New Roman" w:cs="Times New Roman"/>
          <w:sz w:val="28"/>
          <w:szCs w:val="28"/>
        </w:rPr>
        <w:t>ность труда в строительстве».</w:t>
      </w:r>
    </w:p>
    <w:p w:rsidR="008E7721" w:rsidRPr="002F333B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t>- СНиП 41-01-2003 «Отопление, вентиляция и кондиционирование» пункт 6.6 «Печное отопл</w:t>
      </w:r>
      <w:r w:rsidR="002F333B" w:rsidRPr="002F333B">
        <w:rPr>
          <w:rFonts w:ascii="Times New Roman" w:hAnsi="Times New Roman" w:cs="Times New Roman"/>
          <w:sz w:val="28"/>
          <w:szCs w:val="28"/>
        </w:rPr>
        <w:t>е</w:t>
      </w:r>
      <w:r w:rsidRPr="002F333B">
        <w:rPr>
          <w:rFonts w:ascii="Times New Roman" w:hAnsi="Times New Roman" w:cs="Times New Roman"/>
          <w:sz w:val="28"/>
          <w:szCs w:val="28"/>
        </w:rPr>
        <w:t>ние».</w:t>
      </w:r>
    </w:p>
    <w:p w:rsidR="008E7721" w:rsidRPr="002F333B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t>- СП 48.13330.2011  «Организация строительства»</w:t>
      </w:r>
    </w:p>
    <w:p w:rsidR="008E7721" w:rsidRPr="002F333B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t>- постановление Правительства РФ от 21 ноября 2011 года N 957 "Об организации лицензирования отдельных видов деятельности",</w:t>
      </w:r>
    </w:p>
    <w:p w:rsidR="008E7721" w:rsidRPr="002F333B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t>-   постановление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:rsidR="008E7721" w:rsidRPr="002F333B" w:rsidRDefault="008E7721" w:rsidP="008E7721">
      <w:pPr>
        <w:spacing w:after="0" w:line="240" w:lineRule="auto"/>
        <w:ind w:left="459"/>
        <w:rPr>
          <w:rFonts w:ascii="Times New Roman" w:hAnsi="Times New Roman" w:cs="Times New Roman"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t>- МДС 12-40.2008 «Рекомендации по составлению ППР на монтаж строительных лесов»</w:t>
      </w:r>
    </w:p>
    <w:p w:rsidR="008E7721" w:rsidRPr="002F333B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t>- ВСН 42-85(р). «Правила приемки в эксплуатацию законченных капитальным ремонтом жилых зданий»</w:t>
      </w:r>
    </w:p>
    <w:p w:rsidR="008E7721" w:rsidRPr="002F333B" w:rsidRDefault="008E7721" w:rsidP="008E7721">
      <w:pPr>
        <w:jc w:val="both"/>
        <w:rPr>
          <w:rFonts w:ascii="Times New Roman" w:hAnsi="Times New Roman" w:cs="Times New Roman"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lastRenderedPageBreak/>
        <w:t>- Постановление Правительства РФ от 21.06.2010 N468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</w:r>
    </w:p>
    <w:p w:rsidR="008E7721" w:rsidRPr="002F333B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t>СНиП 3.01.04-87 Приемка в эксплуатацию законченных строительных объектов. Основные положения, утверждены Постановлением Госстроя СССР от 21.04.1987 №84</w:t>
      </w:r>
    </w:p>
    <w:p w:rsidR="008E7721" w:rsidRPr="002F333B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t>СНиП 21-01-97 «Пожарная безопасность зданий и сооружений». ППБ 01-2003 «Правила пожарной безопасности», утверждены Постановлением Минстроя России от 13.02.1997 №18-7</w:t>
      </w:r>
      <w:r w:rsidRPr="002F333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7721" w:rsidRPr="002F333B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color w:val="000000"/>
          <w:sz w:val="28"/>
          <w:szCs w:val="28"/>
        </w:rPr>
        <w:t xml:space="preserve">СНиП 3.01.01-85, СНиП </w:t>
      </w:r>
      <w:r w:rsidRPr="002F333B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2F333B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2F333B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2F333B">
        <w:rPr>
          <w:rFonts w:ascii="Times New Roman" w:hAnsi="Times New Roman" w:cs="Times New Roman"/>
          <w:color w:val="000000"/>
          <w:sz w:val="28"/>
          <w:szCs w:val="28"/>
        </w:rPr>
        <w:t>-4-80, государственных стандартов технических условий</w:t>
      </w:r>
    </w:p>
    <w:p w:rsidR="008E7721" w:rsidRPr="002F333B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color w:val="000000"/>
          <w:sz w:val="28"/>
          <w:szCs w:val="28"/>
        </w:rPr>
        <w:t>ППБ 01-03 «Правила пожарной безопасности Российской Федерации» других нормативных актов действующего законодательства РФ в области строительства</w:t>
      </w:r>
    </w:p>
    <w:p w:rsidR="008E7721" w:rsidRPr="002F333B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8E7721" w:rsidRPr="002F333B" w:rsidRDefault="008E7721" w:rsidP="008E7721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2F333B">
        <w:rPr>
          <w:rFonts w:ascii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8E7721" w:rsidRPr="002F333B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color w:val="000000"/>
          <w:sz w:val="28"/>
          <w:szCs w:val="28"/>
        </w:rPr>
        <w:t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</w:r>
    </w:p>
    <w:p w:rsidR="008E7721" w:rsidRPr="002F333B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color w:val="000000"/>
          <w:sz w:val="28"/>
          <w:szCs w:val="28"/>
        </w:rPr>
        <w:t>Подрядчик обязан:</w:t>
      </w:r>
    </w:p>
    <w:p w:rsidR="008E7721" w:rsidRPr="002F333B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8E7721" w:rsidRPr="002F333B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8E7721" w:rsidRPr="002F333B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color w:val="000000"/>
          <w:sz w:val="28"/>
          <w:szCs w:val="28"/>
        </w:rPr>
        <w:t>- с момента передачи объекта в работу и до передачи объекта в эксплуатацию нести риск случайной гибели или случайного повреждения имущества;</w:t>
      </w:r>
    </w:p>
    <w:p w:rsidR="008E7721" w:rsidRPr="002F333B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объекта.</w:t>
      </w:r>
    </w:p>
    <w:p w:rsidR="008E7721" w:rsidRPr="002F333B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собственниками;</w:t>
      </w:r>
    </w:p>
    <w:p w:rsidR="008E7721" w:rsidRPr="002F333B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8E7721" w:rsidRPr="002F333B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7721" w:rsidRPr="002F333B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8E7721" w:rsidRPr="002F333B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3B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2F333B">
        <w:rPr>
          <w:rFonts w:ascii="Times New Roman" w:hAnsi="Times New Roman" w:cs="Times New Roman"/>
          <w:sz w:val="28"/>
          <w:szCs w:val="28"/>
        </w:rPr>
        <w:t>с ГОСТом.</w:t>
      </w:r>
    </w:p>
    <w:p w:rsidR="008E7721" w:rsidRPr="002F333B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8E7721" w:rsidRPr="002F333B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8E7721" w:rsidRPr="002F333B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</w:t>
      </w:r>
      <w:r w:rsidR="00AE58C0">
        <w:rPr>
          <w:rFonts w:ascii="Times New Roman" w:hAnsi="Times New Roman" w:cs="Times New Roman"/>
          <w:sz w:val="28"/>
          <w:szCs w:val="28"/>
        </w:rPr>
        <w:t>от согласно дефектной ведомости.</w:t>
      </w:r>
    </w:p>
    <w:tbl>
      <w:tblPr>
        <w:tblW w:w="1003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2540"/>
        <w:gridCol w:w="7140"/>
      </w:tblGrid>
      <w:tr w:rsidR="008E7721" w:rsidRPr="002F333B" w:rsidTr="00641A6B">
        <w:tc>
          <w:tcPr>
            <w:tcW w:w="356" w:type="dxa"/>
          </w:tcPr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объектов</w:t>
            </w:r>
          </w:p>
        </w:tc>
        <w:tc>
          <w:tcPr>
            <w:tcW w:w="7140" w:type="dxa"/>
          </w:tcPr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Согласно п.2.1</w:t>
            </w:r>
          </w:p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2F333B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2F333B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2F333B" w:rsidTr="00641A6B">
        <w:trPr>
          <w:trHeight w:val="1132"/>
        </w:trPr>
        <w:tc>
          <w:tcPr>
            <w:tcW w:w="356" w:type="dxa"/>
          </w:tcPr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40" w:type="dxa"/>
          </w:tcPr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7140" w:type="dxa"/>
          </w:tcPr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Неизменность существующих архитектурно-планировочных решений.</w:t>
            </w:r>
          </w:p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2F333B" w:rsidTr="00641A6B">
        <w:tc>
          <w:tcPr>
            <w:tcW w:w="356" w:type="dxa"/>
          </w:tcPr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40" w:type="dxa"/>
          </w:tcPr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7140" w:type="dxa"/>
          </w:tcPr>
          <w:p w:rsidR="008E7721" w:rsidRPr="002F333B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При проведении СМР по капитальному ремонту без вывода здания из эксплуатации выполнить мероприятия по безопасному проходу и проживанию жильцов согл</w:t>
            </w:r>
            <w:r w:rsidR="002F333B" w:rsidRPr="002F333B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12-03-2001.</w:t>
            </w:r>
            <w:r w:rsidR="002F333B"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При производстве работ не создавать условий, мешающих нормальной </w:t>
            </w:r>
            <w:r w:rsidRPr="002F33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8E7721" w:rsidRPr="002F333B" w:rsidTr="00641A6B">
        <w:tc>
          <w:tcPr>
            <w:tcW w:w="356" w:type="dxa"/>
          </w:tcPr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2540" w:type="dxa"/>
          </w:tcPr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формам, сохранности конструктивных элементов здания</w:t>
            </w:r>
          </w:p>
        </w:tc>
        <w:tc>
          <w:tcPr>
            <w:tcW w:w="7140" w:type="dxa"/>
          </w:tcPr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отмостки</w:t>
            </w:r>
            <w:r w:rsidR="002F333B" w:rsidRPr="002F33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 асфальтового покрытия вокруг здания</w:t>
            </w:r>
            <w:r w:rsidRPr="002F33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проведения СМР по капитальному ремонту </w:t>
            </w:r>
            <w:r w:rsidRPr="002F333B">
              <w:rPr>
                <w:rFonts w:ascii="Times New Roman" w:hAnsi="Times New Roman" w:cs="Times New Roman"/>
                <w:b/>
                <w:sz w:val="28"/>
                <w:szCs w:val="28"/>
              </w:rPr>
              <w:t>кровли</w:t>
            </w: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 здания обеспечить сохранность фасадов, элементов заполнения оконных и дверных проёмов, лоджий, балконов, крылец и козырьков входов в здание в первоначальном виде.</w:t>
            </w:r>
          </w:p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Восстановление повреждённых конструктивных элементов здания и</w:t>
            </w:r>
            <w:r w:rsidRPr="002F33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благоустройства прилегающей территории обеспечивается Подрядчиком за свой счет.</w:t>
            </w:r>
          </w:p>
        </w:tc>
      </w:tr>
      <w:tr w:rsidR="008E7721" w:rsidRPr="002F333B" w:rsidTr="00641A6B">
        <w:tc>
          <w:tcPr>
            <w:tcW w:w="356" w:type="dxa"/>
          </w:tcPr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</w:tcPr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-Рабочий состав подрядной организации должен быть обучен, проинструктирован, и иметь соответствующий допуск к работам. Работы необходимо выполнять с соблюдением Правил по охране труда и техники безопасности в строительстве согл</w:t>
            </w:r>
            <w:r w:rsidR="002F333B" w:rsidRPr="002F333B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12-03-2001, СНиП 12-04-2002 ч.2</w:t>
            </w:r>
          </w:p>
          <w:p w:rsidR="008E7721" w:rsidRPr="002F333B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- Работы выполнять в соответствии с ППБ 05-86 «Правила пожарной безопасности   при проведении строительно-монтажных</w:t>
            </w:r>
            <w:r w:rsidR="002F333B"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работ» </w:t>
            </w:r>
            <w:r w:rsidRPr="002F333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333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-МЧС России в соответствии с постановлением Правительства РФ от 21 ноября 2011 года N 957 "Об организации лицензирования отдельных видов деятельности", постановлением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 осуществляет лицензирование следующих видов деятельности: </w:t>
            </w:r>
            <w:r w:rsidRPr="002F333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333B">
              <w:rPr>
                <w:rFonts w:ascii="Times New Roman" w:hAnsi="Times New Roman" w:cs="Times New Roman"/>
                <w:sz w:val="28"/>
                <w:szCs w:val="28"/>
              </w:rPr>
              <w:br/>
              <w:t>1.Устройство (кладка, монтаж), ремонт, облицовка, теплоизоляция и очистка печей, каминов, других теплогенерирующих установок и дымоходов.</w:t>
            </w:r>
            <w:r w:rsidRPr="002F333B">
              <w:rPr>
                <w:rFonts w:ascii="Times New Roman" w:hAnsi="Times New Roman" w:cs="Times New Roman"/>
                <w:sz w:val="28"/>
                <w:szCs w:val="28"/>
              </w:rPr>
              <w:br/>
              <w:t>2.Выполнение работ по огнезащите материалов, изделий и конструкций</w:t>
            </w:r>
            <w:r w:rsidRPr="002F33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2F33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8E7721" w:rsidRPr="002F333B" w:rsidTr="00641A6B">
        <w:tc>
          <w:tcPr>
            <w:tcW w:w="356" w:type="dxa"/>
            <w:tcBorders>
              <w:bottom w:val="single" w:sz="4" w:space="0" w:color="auto"/>
            </w:tcBorders>
          </w:tcPr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8E7721" w:rsidRPr="002F333B" w:rsidRDefault="008E7721" w:rsidP="00D470A8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Требования к передаче Заказчику технических и иных документов по завершению и сдаче работ</w:t>
            </w:r>
          </w:p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bottom w:val="single" w:sz="4" w:space="0" w:color="auto"/>
            </w:tcBorders>
          </w:tcPr>
          <w:p w:rsidR="008E7721" w:rsidRPr="002F333B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полный комплект исполнительной документации на комплекс выполненных ремонтных работ в соответствии с РД-01-02- 2006 в т.ч.  </w:t>
            </w:r>
          </w:p>
          <w:p w:rsidR="008E7721" w:rsidRPr="002F333B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-Разработать и согласовать с Заказчиком ППР с приложением технологических       карт   по видам работ </w:t>
            </w:r>
          </w:p>
          <w:p w:rsidR="008E7721" w:rsidRPr="002F333B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-Общий журнал работ в 1 экземпляре, заполненный в соответствии требованиями РД-11-05-2007 </w:t>
            </w:r>
          </w:p>
          <w:p w:rsidR="008E7721" w:rsidRPr="002F333B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- Журнал входного контроля материалов</w:t>
            </w:r>
          </w:p>
          <w:p w:rsidR="008E7721" w:rsidRPr="002F333B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- Журналы специальных работ            </w:t>
            </w:r>
          </w:p>
          <w:p w:rsidR="008E7721" w:rsidRPr="002F333B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-Акты скрытых работ в 3 экз. на выполняемые виды работ с приложением материалов фотофиксации скрываемых элементов</w:t>
            </w:r>
          </w:p>
          <w:p w:rsidR="008E7721" w:rsidRPr="002F333B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-Паспорта, сертификаты соответствия, разрешения на применение на материалы, используемые при производстве работ (в соответствии с «Журналом входного контроля материалов»)</w:t>
            </w:r>
          </w:p>
          <w:p w:rsidR="008E7721" w:rsidRPr="002F333B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-Исполнительные схемы на выполненные работы в 3 экз.</w:t>
            </w:r>
          </w:p>
          <w:p w:rsidR="008E7721" w:rsidRPr="002F333B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-Акт о соответствии выполненных работ действующим строительным регламентам.</w:t>
            </w:r>
          </w:p>
          <w:p w:rsidR="008E7721" w:rsidRPr="002F333B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-Справку о размещении строительных отходов по категории опасности</w:t>
            </w:r>
          </w:p>
          <w:p w:rsidR="008E7721" w:rsidRPr="002F333B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-другие нормативные исполнительные документы в соответствии с требованиями действующего законодательства</w:t>
            </w:r>
          </w:p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2F333B" w:rsidTr="00641A6B">
        <w:tc>
          <w:tcPr>
            <w:tcW w:w="356" w:type="dxa"/>
            <w:tcBorders>
              <w:top w:val="nil"/>
            </w:tcBorders>
          </w:tcPr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  <w:tcBorders>
              <w:top w:val="nil"/>
            </w:tcBorders>
          </w:tcPr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Требования к техническим характеристикам применяемых материалов при выполнении работ и оказании сопутствующих услуг, поставкам необходимых товаров, в т.ч. </w:t>
            </w:r>
            <w:r w:rsidRPr="002F3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оборудования.</w:t>
            </w:r>
          </w:p>
        </w:tc>
        <w:tc>
          <w:tcPr>
            <w:tcW w:w="7140" w:type="dxa"/>
            <w:tcBorders>
              <w:top w:val="nil"/>
            </w:tcBorders>
          </w:tcPr>
          <w:p w:rsidR="008E7721" w:rsidRPr="002F333B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-Сталь листовая кровельная ГОСТ 14918-80 / ГОСТ 52246-04</w:t>
            </w:r>
          </w:p>
          <w:p w:rsidR="008E7721" w:rsidRPr="002F333B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- Асбестоцементные </w:t>
            </w:r>
            <w:r w:rsidRPr="002F3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волнистые</w:t>
            </w: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3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листы</w:t>
            </w: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2F3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ГОСТ</w:t>
            </w: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 30340-95</w:t>
            </w:r>
          </w:p>
          <w:p w:rsidR="008E7721" w:rsidRPr="002F333B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- Битумные кровельные волнистые листы по </w:t>
            </w:r>
            <w:r w:rsidRPr="002F333B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производителя</w:t>
            </w:r>
          </w:p>
          <w:p w:rsidR="008E7721" w:rsidRPr="002F333B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-Материалы кровельные рулонные ГОСТ30547-97</w:t>
            </w:r>
          </w:p>
          <w:p w:rsidR="008E7721" w:rsidRPr="002F333B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 -  Металлочерепица (профлист)</w:t>
            </w:r>
            <w:r w:rsidRPr="002F33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толщ, не менее 0,5мм </w:t>
            </w:r>
            <w:r w:rsidRPr="002F33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выполненная из проката тонколистового холоднокатаного горячеопинкованного с декоративно-защитным покрытием по ГОСТ Р 52146</w:t>
            </w:r>
          </w:p>
          <w:p w:rsidR="008E7721" w:rsidRPr="002F333B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-Фасонные, стыковочные элементы, снегозадержатели, водостоки и другие элементы кровли толщ, не менее 0,5мм выполненные из проката тонколистового холоднокатаного горячеоцинкованного с декоративно-защитным покрытием по ГОСТ Р 52146 </w:t>
            </w:r>
          </w:p>
          <w:p w:rsidR="008E7721" w:rsidRPr="002F333B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-Фасонные элементы водосточной системы выполненные из проката тонколистового холоднокатаного горячеоцинкованного ГОСТ Р 52246-2004 (в т.ч. Антивандальный комплект из усиленных отлива и прямого звена водосточной грубы толщ, не менее 0,8 мм)</w:t>
            </w:r>
          </w:p>
          <w:p w:rsidR="008E7721" w:rsidRPr="002F333B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-Антипирен-антисептик для обработки древесины- обеспечивает</w:t>
            </w:r>
          </w:p>
          <w:p w:rsidR="008E7721" w:rsidRPr="002F333B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первую и вторую группу огнезащитной эффективности (по НПБ 251)</w:t>
            </w:r>
          </w:p>
          <w:p w:rsidR="008E7721" w:rsidRPr="002F333B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-Пиломатериалы ГОСТ 24454-80, ГОСТ 8486-86</w:t>
            </w:r>
          </w:p>
          <w:p w:rsidR="008E7721" w:rsidRPr="002F333B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-Ветрозащита и пароизоляция – ГОСТ30547-97.</w:t>
            </w:r>
          </w:p>
          <w:p w:rsidR="008E7721" w:rsidRPr="002F333B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-Грунтовка проникающая ГОСТ 28196-89</w:t>
            </w:r>
          </w:p>
          <w:p w:rsidR="008E7721" w:rsidRPr="002F333B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-Матер</w:t>
            </w:r>
            <w:r w:rsidR="002F333B" w:rsidRPr="002F33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алы лакокрасочные ГОСТ 52491-2005</w:t>
            </w:r>
          </w:p>
          <w:p w:rsidR="008E7721" w:rsidRPr="002F333B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-Герметик - двухкомпонентный полиуретановый ГОСТ 25621-83 -Краска ВА поливинилацетатная ГОСТ 28196-89</w:t>
            </w:r>
          </w:p>
          <w:p w:rsidR="008E7721" w:rsidRPr="002F333B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- Органосиликатная композиция ТУ84-725-78</w:t>
            </w:r>
          </w:p>
          <w:p w:rsidR="008E7721" w:rsidRPr="002F333B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-Пенопласт ПСБ-С (Пенополистирол суспензионный беспрессовый</w:t>
            </w:r>
          </w:p>
          <w:p w:rsidR="008E7721" w:rsidRPr="002F333B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самозатухающий) по ГОСТ 15588-86                                                       </w:t>
            </w:r>
          </w:p>
          <w:p w:rsidR="008E7721" w:rsidRPr="002F333B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  - Вата минеральная ГОСТ4640-93                                                             </w:t>
            </w:r>
          </w:p>
          <w:p w:rsidR="008E7721" w:rsidRPr="002F333B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    - Плиты минераловатные ГОСТ 22950-95                                               </w:t>
            </w:r>
          </w:p>
          <w:p w:rsidR="008E7721" w:rsidRPr="002F333B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    - Керамзитовый гравий ГОСТ 9757-90</w:t>
            </w:r>
          </w:p>
          <w:p w:rsidR="008E7721" w:rsidRPr="002F333B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- Кирпич шамотный ГОСТ 390-96</w:t>
            </w:r>
          </w:p>
          <w:p w:rsidR="008E7721" w:rsidRPr="002F333B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-Кирпич  ГОСТ 530-2012</w:t>
            </w:r>
          </w:p>
          <w:p w:rsidR="008E7721" w:rsidRPr="002F333B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Мастики кровельные и гидроизоляционные ГОСТ26589-94               </w:t>
            </w:r>
          </w:p>
          <w:p w:rsidR="008E7721" w:rsidRPr="002F333B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Pr="002F3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</w:t>
            </w:r>
            <w:r w:rsidR="00847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F3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алы рулонные кровельные и гидроизоляционные ГОСТ 30547-97*     Методы испытаний  ГОСТ-2678-94       </w:t>
            </w:r>
          </w:p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iCs/>
                <w:sz w:val="28"/>
                <w:szCs w:val="28"/>
              </w:rPr>
              <w:t>- Технические характеристики рулонного наплавляемого кровельного материала принимаются согласно ГОСТ 30547-97*</w:t>
            </w:r>
          </w:p>
          <w:tbl>
            <w:tblPr>
              <w:tblW w:w="9389" w:type="dxa"/>
              <w:tblLayout w:type="fixed"/>
              <w:tblLook w:val="00A0" w:firstRow="1" w:lastRow="0" w:firstColumn="1" w:lastColumn="0" w:noHBand="0" w:noVBand="0"/>
            </w:tblPr>
            <w:tblGrid>
              <w:gridCol w:w="2774"/>
              <w:gridCol w:w="1843"/>
              <w:gridCol w:w="3303"/>
              <w:gridCol w:w="1469"/>
            </w:tblGrid>
            <w:tr w:rsidR="008E7721" w:rsidRPr="002F333B" w:rsidTr="002F333B">
              <w:tc>
                <w:tcPr>
                  <w:tcW w:w="461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Показатель</w:t>
                  </w:r>
                </w:p>
              </w:tc>
              <w:tc>
                <w:tcPr>
                  <w:tcW w:w="47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Значение</w:t>
                  </w:r>
                </w:p>
              </w:tc>
            </w:tr>
            <w:tr w:rsidR="008E7721" w:rsidRPr="002F333B" w:rsidTr="002F333B">
              <w:tc>
                <w:tcPr>
                  <w:tcW w:w="461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2F333B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К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</w:t>
                  </w:r>
                </w:p>
              </w:tc>
            </w:tr>
            <w:tr w:rsidR="008E7721" w:rsidRPr="002F333B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1 м2 материала, кг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4,7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3,6</w:t>
                  </w:r>
                </w:p>
              </w:tc>
            </w:tr>
            <w:tr w:rsidR="008E7721" w:rsidRPr="002F333B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Толщина, мм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3,8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2,9</w:t>
                  </w:r>
                </w:p>
              </w:tc>
            </w:tr>
            <w:tr w:rsidR="008E7721" w:rsidRPr="002F333B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Гибкость на брусе </w:t>
                  </w: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ar-SA"/>
                    </w:rPr>
                    <w:t>R</w:t>
                  </w: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=10 мм, °С, не выше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</w:tr>
            <w:tr w:rsidR="008E7721" w:rsidRPr="002F333B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Теплостойкость в течение 2 часов, °С, не ниже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</w:tr>
            <w:tr w:rsidR="008E7721" w:rsidRPr="002F333B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Разрывная сила при растяжении в продольном/поперечном направлении, Н, не менее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полиэфире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</w:tr>
            <w:tr w:rsidR="008E7721" w:rsidRPr="002F333B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2F333B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стеклоткани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</w:tr>
            <w:tr w:rsidR="008E7721" w:rsidRPr="002F333B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2F333B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стеклохолсте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</w:tr>
            <w:tr w:rsidR="008E7721" w:rsidRPr="002F333B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вяжущего с наплавляемой стороны, кг/м2, не менее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</w:t>
                  </w:r>
                </w:p>
              </w:tc>
            </w:tr>
            <w:tr w:rsidR="008E7721" w:rsidRPr="002F333B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Температура хрупкости вяжущего, °С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</w:tr>
            <w:tr w:rsidR="008E7721" w:rsidRPr="002F333B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Потеря посыпки, г/образец, не более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8E7721" w:rsidRPr="002F333B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Тип покрытия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верх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крупнозернистая посыпка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пленка, песок</w:t>
                  </w:r>
                </w:p>
              </w:tc>
            </w:tr>
            <w:tr w:rsidR="008E7721" w:rsidRPr="002F333B" w:rsidTr="002F333B">
              <w:trPr>
                <w:trHeight w:val="525"/>
              </w:trPr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2F333B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низ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</w:tr>
          </w:tbl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Участник размещения заказа в процессе выполнения работ может использовать по письменному согласованию с Заказчиком аналогичные материалы, которые соответствуют или превосходят по своим техническим характеристикам материалы, указанные в смете Заказчика</w:t>
            </w:r>
          </w:p>
        </w:tc>
      </w:tr>
      <w:tr w:rsidR="008E7721" w:rsidRPr="002F333B" w:rsidTr="00641A6B">
        <w:tc>
          <w:tcPr>
            <w:tcW w:w="356" w:type="dxa"/>
          </w:tcPr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40" w:type="dxa"/>
          </w:tcPr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7140" w:type="dxa"/>
          </w:tcPr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Подрядчик обязан соблюдать требования:</w:t>
            </w:r>
          </w:p>
          <w:p w:rsidR="008E7721" w:rsidRPr="002F333B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- СНиП 3.01.01-85* «Организация строительного производства» </w:t>
            </w:r>
            <w:r w:rsidRPr="002F333B">
              <w:rPr>
                <w:rFonts w:ascii="Times New Roman" w:hAnsi="Times New Roman" w:cs="Times New Roman"/>
                <w:bCs/>
                <w:sz w:val="28"/>
                <w:szCs w:val="28"/>
              </w:rPr>
              <w:t>г. Москва, утвержденным постановлением Госстроя СССР от 11 декабря 1986 г. № 48.</w:t>
            </w:r>
          </w:p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2F33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ПУЭ, утвержденных приказом Минэнерго России от 08.07.2002 № 204.</w:t>
            </w:r>
          </w:p>
          <w:p w:rsidR="008E7721" w:rsidRPr="002F333B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-  СНиП 21-01-97 «Пожарная безопасность зданий и сооружений» утв. Госстрой России от 3 июня 1999г., стандартов, технических условий и инструкций заводов- изготовителей оборудования.</w:t>
            </w:r>
          </w:p>
          <w:p w:rsidR="008E7721" w:rsidRPr="002F333B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- другие нормативные документы, действующие </w:t>
            </w:r>
            <w:r w:rsidRPr="002F33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Российской Федерации. </w:t>
            </w:r>
          </w:p>
          <w:p w:rsidR="008E7721" w:rsidRPr="002F333B" w:rsidRDefault="008E7721" w:rsidP="00D470A8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8E7721" w:rsidRPr="002F333B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864" w:rsidRPr="002F333B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3B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частью</w:t>
      </w:r>
    </w:p>
    <w:p w:rsidR="0096108F" w:rsidRPr="002F333B" w:rsidRDefault="002F333B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t>Дефектн</w:t>
      </w:r>
      <w:r w:rsidR="00C01004">
        <w:rPr>
          <w:rFonts w:ascii="Times New Roman" w:hAnsi="Times New Roman" w:cs="Times New Roman"/>
          <w:sz w:val="28"/>
          <w:szCs w:val="28"/>
        </w:rPr>
        <w:t>ая</w:t>
      </w:r>
      <w:r w:rsidRPr="002F333B">
        <w:rPr>
          <w:rFonts w:ascii="Times New Roman" w:hAnsi="Times New Roman" w:cs="Times New Roman"/>
          <w:sz w:val="28"/>
          <w:szCs w:val="28"/>
        </w:rPr>
        <w:t xml:space="preserve"> ведомост</w:t>
      </w:r>
      <w:r w:rsidR="00C01004">
        <w:rPr>
          <w:rFonts w:ascii="Times New Roman" w:hAnsi="Times New Roman" w:cs="Times New Roman"/>
          <w:sz w:val="28"/>
          <w:szCs w:val="28"/>
        </w:rPr>
        <w:t>ь</w:t>
      </w:r>
      <w:r w:rsidRPr="002F333B">
        <w:rPr>
          <w:rFonts w:ascii="Times New Roman" w:hAnsi="Times New Roman" w:cs="Times New Roman"/>
          <w:sz w:val="28"/>
          <w:szCs w:val="28"/>
        </w:rPr>
        <w:t xml:space="preserve"> и смет</w:t>
      </w:r>
      <w:r w:rsidR="00C01004">
        <w:rPr>
          <w:rFonts w:ascii="Times New Roman" w:hAnsi="Times New Roman" w:cs="Times New Roman"/>
          <w:sz w:val="28"/>
          <w:szCs w:val="28"/>
        </w:rPr>
        <w:t>а</w:t>
      </w:r>
      <w:r w:rsidRPr="002F333B">
        <w:rPr>
          <w:rFonts w:ascii="Times New Roman" w:hAnsi="Times New Roman" w:cs="Times New Roman"/>
          <w:sz w:val="28"/>
          <w:szCs w:val="28"/>
        </w:rPr>
        <w:t xml:space="preserve"> по лот</w:t>
      </w:r>
      <w:r w:rsidR="00C01004">
        <w:rPr>
          <w:rFonts w:ascii="Times New Roman" w:hAnsi="Times New Roman" w:cs="Times New Roman"/>
          <w:sz w:val="28"/>
          <w:szCs w:val="28"/>
        </w:rPr>
        <w:t>у</w:t>
      </w:r>
      <w:r w:rsidRPr="002F333B">
        <w:rPr>
          <w:rFonts w:ascii="Times New Roman" w:hAnsi="Times New Roman" w:cs="Times New Roman"/>
          <w:sz w:val="28"/>
          <w:szCs w:val="28"/>
        </w:rPr>
        <w:t xml:space="preserve"> </w:t>
      </w:r>
      <w:r w:rsidR="00C01004">
        <w:rPr>
          <w:rFonts w:ascii="Times New Roman" w:hAnsi="Times New Roman" w:cs="Times New Roman"/>
          <w:sz w:val="28"/>
          <w:szCs w:val="28"/>
        </w:rPr>
        <w:t>104.</w:t>
      </w:r>
      <w:bookmarkStart w:id="0" w:name="_GoBack"/>
      <w:bookmarkEnd w:id="0"/>
    </w:p>
    <w:p w:rsidR="00775CEA" w:rsidRPr="002F333B" w:rsidRDefault="00775CEA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75CEA" w:rsidRPr="002F333B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70B" w:rsidRDefault="005D170B">
      <w:pPr>
        <w:spacing w:after="0" w:line="240" w:lineRule="auto"/>
      </w:pPr>
      <w:r>
        <w:separator/>
      </w:r>
    </w:p>
  </w:endnote>
  <w:endnote w:type="continuationSeparator" w:id="0">
    <w:p w:rsidR="005D170B" w:rsidRDefault="005D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1004">
      <w:rPr>
        <w:rStyle w:val="a5"/>
        <w:noProof/>
      </w:rPr>
      <w:t>9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70B" w:rsidRDefault="005D170B">
      <w:pPr>
        <w:spacing w:after="0" w:line="240" w:lineRule="auto"/>
      </w:pPr>
      <w:r>
        <w:separator/>
      </w:r>
    </w:p>
  </w:footnote>
  <w:footnote w:type="continuationSeparator" w:id="0">
    <w:p w:rsidR="005D170B" w:rsidRDefault="005D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147637D5"/>
    <w:multiLevelType w:val="hybridMultilevel"/>
    <w:tmpl w:val="3D706D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56D54"/>
    <w:multiLevelType w:val="hybridMultilevel"/>
    <w:tmpl w:val="C864233A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3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467E0444"/>
    <w:multiLevelType w:val="hybridMultilevel"/>
    <w:tmpl w:val="800234F2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6" w15:restartNumberingAfterBreak="0">
    <w:nsid w:val="52541855"/>
    <w:multiLevelType w:val="hybridMultilevel"/>
    <w:tmpl w:val="0B7852B0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7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65B172BC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9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7E26B48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7854796E"/>
    <w:multiLevelType w:val="hybridMultilevel"/>
    <w:tmpl w:val="0A944756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2" w15:restartNumberingAfterBreak="0">
    <w:nsid w:val="7C2D1F74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56926"/>
    <w:multiLevelType w:val="hybridMultilevel"/>
    <w:tmpl w:val="A0A6AA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8"/>
  </w:num>
  <w:num w:numId="13">
    <w:abstractNumId w:val="2"/>
  </w:num>
  <w:num w:numId="14">
    <w:abstractNumId w:val="1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7B57"/>
    <w:rsid w:val="00040176"/>
    <w:rsid w:val="0004117B"/>
    <w:rsid w:val="00046570"/>
    <w:rsid w:val="0008274C"/>
    <w:rsid w:val="000A44A7"/>
    <w:rsid w:val="000C7F40"/>
    <w:rsid w:val="000D1DDE"/>
    <w:rsid w:val="000F565E"/>
    <w:rsid w:val="00170532"/>
    <w:rsid w:val="001752D5"/>
    <w:rsid w:val="00187B31"/>
    <w:rsid w:val="001B6CB4"/>
    <w:rsid w:val="001C258C"/>
    <w:rsid w:val="001C34A4"/>
    <w:rsid w:val="001D3C08"/>
    <w:rsid w:val="001D52B5"/>
    <w:rsid w:val="001F6524"/>
    <w:rsid w:val="00235C30"/>
    <w:rsid w:val="00250DE8"/>
    <w:rsid w:val="00251E47"/>
    <w:rsid w:val="00253B61"/>
    <w:rsid w:val="00270459"/>
    <w:rsid w:val="00275B07"/>
    <w:rsid w:val="00290637"/>
    <w:rsid w:val="002E2CA3"/>
    <w:rsid w:val="002F1321"/>
    <w:rsid w:val="002F333B"/>
    <w:rsid w:val="003710F1"/>
    <w:rsid w:val="003B4898"/>
    <w:rsid w:val="003E68BF"/>
    <w:rsid w:val="00416000"/>
    <w:rsid w:val="00422DC0"/>
    <w:rsid w:val="00495230"/>
    <w:rsid w:val="004B7187"/>
    <w:rsid w:val="004D657F"/>
    <w:rsid w:val="0051654C"/>
    <w:rsid w:val="005207C4"/>
    <w:rsid w:val="00545D7F"/>
    <w:rsid w:val="005625E7"/>
    <w:rsid w:val="00595F9C"/>
    <w:rsid w:val="005A08F3"/>
    <w:rsid w:val="005A2722"/>
    <w:rsid w:val="005D170B"/>
    <w:rsid w:val="00641A6B"/>
    <w:rsid w:val="00656DB9"/>
    <w:rsid w:val="006848E0"/>
    <w:rsid w:val="00687CD6"/>
    <w:rsid w:val="006A08E7"/>
    <w:rsid w:val="006A7EE6"/>
    <w:rsid w:val="006B2EFE"/>
    <w:rsid w:val="00742EFD"/>
    <w:rsid w:val="007646E4"/>
    <w:rsid w:val="00765235"/>
    <w:rsid w:val="00775CEA"/>
    <w:rsid w:val="007813CA"/>
    <w:rsid w:val="0079562A"/>
    <w:rsid w:val="007A616D"/>
    <w:rsid w:val="007D71CD"/>
    <w:rsid w:val="007E7B16"/>
    <w:rsid w:val="00810148"/>
    <w:rsid w:val="0082131F"/>
    <w:rsid w:val="0084717C"/>
    <w:rsid w:val="00876F95"/>
    <w:rsid w:val="00883432"/>
    <w:rsid w:val="008C3647"/>
    <w:rsid w:val="008E2F29"/>
    <w:rsid w:val="008E61BC"/>
    <w:rsid w:val="008E7721"/>
    <w:rsid w:val="008F7671"/>
    <w:rsid w:val="008F79AD"/>
    <w:rsid w:val="00917499"/>
    <w:rsid w:val="009222D8"/>
    <w:rsid w:val="009445C8"/>
    <w:rsid w:val="009605C0"/>
    <w:rsid w:val="0096108F"/>
    <w:rsid w:val="00961996"/>
    <w:rsid w:val="009620BA"/>
    <w:rsid w:val="009677F0"/>
    <w:rsid w:val="0097540B"/>
    <w:rsid w:val="00975E76"/>
    <w:rsid w:val="00996502"/>
    <w:rsid w:val="009B5D81"/>
    <w:rsid w:val="009D609A"/>
    <w:rsid w:val="00A15864"/>
    <w:rsid w:val="00A26812"/>
    <w:rsid w:val="00A42BB2"/>
    <w:rsid w:val="00A45030"/>
    <w:rsid w:val="00A74FEA"/>
    <w:rsid w:val="00A77C1D"/>
    <w:rsid w:val="00AA03DF"/>
    <w:rsid w:val="00AB0B32"/>
    <w:rsid w:val="00AD7FDF"/>
    <w:rsid w:val="00AE58C0"/>
    <w:rsid w:val="00B23E02"/>
    <w:rsid w:val="00B55929"/>
    <w:rsid w:val="00BD0B00"/>
    <w:rsid w:val="00BD5009"/>
    <w:rsid w:val="00BE73B8"/>
    <w:rsid w:val="00BF0615"/>
    <w:rsid w:val="00C01004"/>
    <w:rsid w:val="00C10563"/>
    <w:rsid w:val="00C204AF"/>
    <w:rsid w:val="00C46E3D"/>
    <w:rsid w:val="00C5404E"/>
    <w:rsid w:val="00C91A9D"/>
    <w:rsid w:val="00CA1F18"/>
    <w:rsid w:val="00CB1341"/>
    <w:rsid w:val="00CC3A9D"/>
    <w:rsid w:val="00D150C8"/>
    <w:rsid w:val="00D176BA"/>
    <w:rsid w:val="00D34301"/>
    <w:rsid w:val="00DE3158"/>
    <w:rsid w:val="00DF4D89"/>
    <w:rsid w:val="00DF5F88"/>
    <w:rsid w:val="00E05C23"/>
    <w:rsid w:val="00E17843"/>
    <w:rsid w:val="00E22B82"/>
    <w:rsid w:val="00E85F12"/>
    <w:rsid w:val="00E877C8"/>
    <w:rsid w:val="00EA7B78"/>
    <w:rsid w:val="00ED6161"/>
    <w:rsid w:val="00F20FB2"/>
    <w:rsid w:val="00F2157F"/>
    <w:rsid w:val="00F631C9"/>
    <w:rsid w:val="00F658CE"/>
    <w:rsid w:val="00F70C6C"/>
    <w:rsid w:val="00F84F5A"/>
    <w:rsid w:val="00FC7DEC"/>
    <w:rsid w:val="00FD6EB1"/>
    <w:rsid w:val="00FE61EA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354CD-44AE-4142-91A8-BC52E930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2481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67</cp:revision>
  <cp:lastPrinted>2015-02-16T17:49:00Z</cp:lastPrinted>
  <dcterms:created xsi:type="dcterms:W3CDTF">2015-02-09T16:49:00Z</dcterms:created>
  <dcterms:modified xsi:type="dcterms:W3CDTF">2015-09-03T13:55:00Z</dcterms:modified>
</cp:coreProperties>
</file>