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F04" w:rsidRDefault="00B92F04">
      <w:pPr>
        <w:pStyle w:val="ConsPlusNormal"/>
        <w:jc w:val="both"/>
        <w:outlineLvl w:val="0"/>
      </w:pPr>
      <w:bookmarkStart w:id="0" w:name="_GoBack"/>
      <w:bookmarkEnd w:id="0"/>
    </w:p>
    <w:p w:rsidR="00B92F04" w:rsidRDefault="00B92F04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B92F04" w:rsidRDefault="00B92F04">
      <w:pPr>
        <w:pStyle w:val="ConsPlusTitle"/>
        <w:jc w:val="center"/>
      </w:pPr>
    </w:p>
    <w:p w:rsidR="00B92F04" w:rsidRDefault="00B92F04">
      <w:pPr>
        <w:pStyle w:val="ConsPlusTitle"/>
        <w:jc w:val="center"/>
      </w:pPr>
      <w:r>
        <w:t>ПОСТАНОВЛЕНИЕ</w:t>
      </w:r>
    </w:p>
    <w:p w:rsidR="00B92F04" w:rsidRDefault="00B92F04">
      <w:pPr>
        <w:pStyle w:val="ConsPlusTitle"/>
        <w:jc w:val="center"/>
      </w:pPr>
      <w:r>
        <w:t>от 8 июля 2016 г. N 239</w:t>
      </w:r>
    </w:p>
    <w:p w:rsidR="00B92F04" w:rsidRDefault="00B92F04">
      <w:pPr>
        <w:pStyle w:val="ConsPlusTitle"/>
        <w:jc w:val="center"/>
      </w:pPr>
    </w:p>
    <w:p w:rsidR="00B92F04" w:rsidRDefault="00B92F04">
      <w:pPr>
        <w:pStyle w:val="ConsPlusTitle"/>
        <w:jc w:val="center"/>
      </w:pPr>
      <w:r>
        <w:t>ОБ УТВЕРЖДЕНИИ ПОРЯДКА ПРОВЕДЕНИЯ КОНКУРСА ПО ОТБОРУ</w:t>
      </w:r>
    </w:p>
    <w:p w:rsidR="00B92F04" w:rsidRDefault="00B92F04">
      <w:pPr>
        <w:pStyle w:val="ConsPlusTitle"/>
        <w:jc w:val="center"/>
      </w:pPr>
      <w:r>
        <w:t>АУДИТОРСКОЙ ОРГАНИЗАЦИИ (АУДИТОРА) ДЛЯ ПРОВЕДЕНИЯ</w:t>
      </w:r>
    </w:p>
    <w:p w:rsidR="00B92F04" w:rsidRDefault="00B92F04">
      <w:pPr>
        <w:pStyle w:val="ConsPlusTitle"/>
        <w:jc w:val="center"/>
      </w:pPr>
      <w:r>
        <w:t>АУДИТА ГОДОВОЙ БУХГАЛТЕРСКОЙ (ФИНАНСОВОЙ) ОТЧЕТНОСТИ</w:t>
      </w:r>
    </w:p>
    <w:p w:rsidR="00B92F04" w:rsidRDefault="00B92F04">
      <w:pPr>
        <w:pStyle w:val="ConsPlusTitle"/>
        <w:jc w:val="center"/>
      </w:pPr>
      <w:r>
        <w:t>СПЕЦИАЛИЗИРОВАННОЙ НЕКОММЕРЧЕСКОЙ ОРГАНИЗАЦИИ</w:t>
      </w:r>
    </w:p>
    <w:p w:rsidR="00B92F04" w:rsidRDefault="00B92F04">
      <w:pPr>
        <w:pStyle w:val="ConsPlusTitle"/>
        <w:jc w:val="center"/>
      </w:pPr>
      <w:r>
        <w:t>"РЕГИОНАЛЬНЫЙ ФОНД КАПИТАЛЬНОГО РЕМОНТА МНОГОКВАРТИРНЫХ</w:t>
      </w:r>
    </w:p>
    <w:p w:rsidR="00B92F04" w:rsidRDefault="00B92F04">
      <w:pPr>
        <w:pStyle w:val="ConsPlusTitle"/>
        <w:jc w:val="center"/>
      </w:pPr>
      <w:r>
        <w:t>ДОМОВ, РАСПОЛОЖЕННЫХ НА ТЕРРИТОРИИ НОВГОРОДСКОЙ ОБЛАСТИ"</w:t>
      </w: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2 статьи 187</w:t>
        </w:r>
      </w:hyperlink>
      <w:r>
        <w:t xml:space="preserve"> Жилищного кодекса Российской Федерации и </w:t>
      </w:r>
      <w:hyperlink r:id="rId5" w:history="1">
        <w:r>
          <w:rPr>
            <w:color w:val="0000FF"/>
          </w:rPr>
          <w:t>пунктом 28 части 1 статьи 2</w:t>
        </w:r>
      </w:hyperlink>
      <w:r>
        <w:t xml:space="preserve"> областного закона от 06.04.2005 N 449-ОЗ "О разграничении полномочий Новгородской областной Думы и Правительства Новгородской области в области жилищных отношений" Правительство Новгородской области постановляет:</w:t>
      </w: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проведения конкурса по отбору аудиторской организации (аудитора) для проведения аудита годовой бухгалтерской (финансовой) отчетности специализированной некоммерческой организации "Региональный фонд капитального ремонта многоквартирных домов, расположенных на территории Новгородской области".</w:t>
      </w: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 и разместить на "Официальном интернет-портале правовой информации" (www.pravo.gov.ru).</w:t>
      </w: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jc w:val="right"/>
      </w:pPr>
      <w:r>
        <w:t>Заместитель</w:t>
      </w:r>
    </w:p>
    <w:p w:rsidR="00B92F04" w:rsidRDefault="00B92F04">
      <w:pPr>
        <w:pStyle w:val="ConsPlusNormal"/>
        <w:jc w:val="right"/>
      </w:pPr>
      <w:r>
        <w:t>Губернатора Новгородской области -</w:t>
      </w:r>
    </w:p>
    <w:p w:rsidR="00B92F04" w:rsidRDefault="00B92F04">
      <w:pPr>
        <w:pStyle w:val="ConsPlusNormal"/>
        <w:jc w:val="right"/>
      </w:pPr>
      <w:r>
        <w:t>заместитель Председателя</w:t>
      </w:r>
    </w:p>
    <w:p w:rsidR="00B92F04" w:rsidRDefault="00B92F04">
      <w:pPr>
        <w:pStyle w:val="ConsPlusNormal"/>
        <w:jc w:val="right"/>
      </w:pPr>
      <w:r>
        <w:t>Правительства Новгородской области</w:t>
      </w:r>
    </w:p>
    <w:p w:rsidR="00B92F04" w:rsidRDefault="00B92F04">
      <w:pPr>
        <w:pStyle w:val="ConsPlusNormal"/>
        <w:jc w:val="right"/>
      </w:pPr>
      <w:r>
        <w:t>В.П.ВАРФОЛОМЕЕВ</w:t>
      </w: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jc w:val="right"/>
        <w:outlineLvl w:val="0"/>
      </w:pPr>
      <w:r>
        <w:t>Утвержден</w:t>
      </w:r>
    </w:p>
    <w:p w:rsidR="00B92F04" w:rsidRDefault="00B92F04">
      <w:pPr>
        <w:pStyle w:val="ConsPlusNormal"/>
        <w:jc w:val="right"/>
      </w:pPr>
      <w:r>
        <w:t>постановлением</w:t>
      </w:r>
    </w:p>
    <w:p w:rsidR="00B92F04" w:rsidRDefault="00B92F04">
      <w:pPr>
        <w:pStyle w:val="ConsPlusNormal"/>
        <w:jc w:val="right"/>
      </w:pPr>
      <w:r>
        <w:t>Правительства Новгородской области</w:t>
      </w:r>
    </w:p>
    <w:p w:rsidR="00B92F04" w:rsidRDefault="00B92F04">
      <w:pPr>
        <w:pStyle w:val="ConsPlusNormal"/>
        <w:jc w:val="right"/>
      </w:pPr>
      <w:r>
        <w:t>от 08.07.2016 N 239</w:t>
      </w: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Title"/>
        <w:jc w:val="center"/>
      </w:pPr>
      <w:bookmarkStart w:id="1" w:name="P34"/>
      <w:bookmarkEnd w:id="1"/>
      <w:r>
        <w:t>ПОРЯДОК</w:t>
      </w:r>
    </w:p>
    <w:p w:rsidR="00B92F04" w:rsidRDefault="00B92F04">
      <w:pPr>
        <w:pStyle w:val="ConsPlusTitle"/>
        <w:jc w:val="center"/>
      </w:pPr>
      <w:r>
        <w:t>ПРОВЕДЕНИЯ КОНКУРСА ПО ОТБОРУ АУДИТОРСКОЙ ОРГАНИЗАЦИИ</w:t>
      </w:r>
    </w:p>
    <w:p w:rsidR="00B92F04" w:rsidRDefault="00B92F04">
      <w:pPr>
        <w:pStyle w:val="ConsPlusTitle"/>
        <w:jc w:val="center"/>
      </w:pPr>
      <w:r>
        <w:t>(АУДИТОРА) ДЛЯ ПРОВЕДЕНИЯ АУДИТА ГОДОВОЙ БУХГАЛТЕРСКОЙ</w:t>
      </w:r>
    </w:p>
    <w:p w:rsidR="00B92F04" w:rsidRDefault="00B92F04">
      <w:pPr>
        <w:pStyle w:val="ConsPlusTitle"/>
        <w:jc w:val="center"/>
      </w:pPr>
      <w:r>
        <w:t>(ФИНАНСОВОЙ) ОТЧЕТНОСТИ СПЕЦИАЛИЗИРОВАННОЙ НЕКОММЕРЧЕСКОЙ</w:t>
      </w:r>
    </w:p>
    <w:p w:rsidR="00B92F04" w:rsidRDefault="00B92F04">
      <w:pPr>
        <w:pStyle w:val="ConsPlusTitle"/>
        <w:jc w:val="center"/>
      </w:pPr>
      <w:r>
        <w:t>ОРГАНИЗАЦИИ "РЕГИОНАЛЬНЫЙ ФОНД КАПИТАЛЬНОГО РЕМОНТА</w:t>
      </w:r>
    </w:p>
    <w:p w:rsidR="00B92F04" w:rsidRDefault="00B92F04">
      <w:pPr>
        <w:pStyle w:val="ConsPlusTitle"/>
        <w:jc w:val="center"/>
      </w:pPr>
      <w:r>
        <w:t>МНОГОКВАРТИРНЫХ ДОМОВ, РАСПОЛОЖЕННЫХ НА ТЕРРИТОРИИ</w:t>
      </w:r>
    </w:p>
    <w:p w:rsidR="00B92F04" w:rsidRDefault="00B92F04">
      <w:pPr>
        <w:pStyle w:val="ConsPlusTitle"/>
        <w:jc w:val="center"/>
      </w:pPr>
      <w:r>
        <w:t>НОВГОРОДСКОЙ ОБЛАСТИ"</w:t>
      </w: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6" w:history="1">
        <w:r>
          <w:rPr>
            <w:color w:val="0000FF"/>
          </w:rPr>
          <w:t>частью 2 статьи 187</w:t>
        </w:r>
      </w:hyperlink>
      <w:r>
        <w:t xml:space="preserve"> Жилищного кодекса Российской Федерации, </w:t>
      </w:r>
      <w:hyperlink r:id="rId7" w:history="1">
        <w:r>
          <w:rPr>
            <w:color w:val="0000FF"/>
          </w:rPr>
          <w:t>пунктом 28 части 1 статьи 2</w:t>
        </w:r>
      </w:hyperlink>
      <w:r>
        <w:t xml:space="preserve"> областного закона от 06.04.2005 N 449-ОЗ "О разграничении полномочий Новгородской областной Думы и Правительства Новгородской области в области жилищных отношений" и устанавливает порядок проведения конкурса по отбору аудиторской организации (аудитора) для проведения аудита годовой бухгалтерской (финансовой) </w:t>
      </w:r>
      <w:r>
        <w:lastRenderedPageBreak/>
        <w:t>отчетности специализированной некоммерческой организации "Региональный фонд капитального ремонта многоквартирных домов, расположенных на территории Новгородской области" (далее - конкурс, региональный оператор).</w:t>
      </w: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ind w:firstLine="540"/>
        <w:jc w:val="both"/>
      </w:pPr>
      <w:r>
        <w:t>2. Конкурс проводится в целях выявления аудиторской организации (аудитора), обеспечивающей (обеспечивающего) лучшие условия проведения обязательного аудита годовой бухгалтерской (финансовой) отчетности регионального оператора.</w:t>
      </w: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ind w:firstLine="540"/>
        <w:jc w:val="both"/>
      </w:pPr>
      <w:r>
        <w:t>3. Конкурс является открытым.</w:t>
      </w: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ind w:firstLine="540"/>
        <w:jc w:val="both"/>
      </w:pPr>
      <w:r>
        <w:t>4. Организатором конкурса является департамент по жилищно-коммунальному хозяйству и топливно-энергетическому комплексу Новгородской области (далее - организатор конкурса).</w:t>
      </w: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ind w:firstLine="540"/>
        <w:jc w:val="both"/>
      </w:pPr>
      <w:r>
        <w:t>5. Решение о проведении конкурса принимается организатором конкурса не позднее 5 июля года, следующего за отчетным годом. В решении устанавливаются сроки проведения конкурса, сроки и порядок размещения извещения о проведении конкурса и конкурсной документации на официальном сайте в информационно-телекоммуникационной сети "Интернет" (далее - официальный сайт) организатора конкурса (www.tek53.ru) и Правительства Новгородской области (www.novreg.ru), состав конкурсной комиссии (далее - комиссия). Решение оформляется приказом организатора конкурса.</w:t>
      </w: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ind w:firstLine="540"/>
        <w:jc w:val="both"/>
      </w:pPr>
      <w:r>
        <w:t>6. В целях проведения конкурса организатор конкурса в течение 10 календарных дней со дня принятия решения о проведении конкурса утверждает путем оформления соответствующего приказа конкурсную документацию, содержащую следующую обязательную информацию: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начальную (максимальную) цену договора;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сроки оказания услуг по проведению аудита годовой бухгалтерской (финансовой) отчетности регионального оператора;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требования к содержанию и составу конкурсной заявки;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критерии оценки конкурсных заявок участников конкурса;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порядок проведения конкурса (порядок рассмотрения, оценки конкурсных заявок и определения победителя конкурса);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порядок заключения договора по результатам конкурса;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проект договора.</w:t>
      </w: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ind w:firstLine="540"/>
        <w:jc w:val="both"/>
      </w:pPr>
      <w:r>
        <w:t>7. Комиссия формируется в составе не менее 5 человек и состоит из председателя, заместителя председателя, секретаря и членов комиссии.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Комиссия правомочна осуществлять свою деятельность, если на заседании комиссии присутствует не менее чем 50 процентов общего числа ее членов.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Председатель комиссии: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возглавляет комиссию и осуществляет общее руководство работой комиссии;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открывает и ведет заседания комиссии;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несет ответственность за деятельность комиссии.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 xml:space="preserve">В случае отсутствия председателя комиссии заместитель председателя комиссии </w:t>
      </w:r>
      <w:r>
        <w:lastRenderedPageBreak/>
        <w:t>осуществляет его функции.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Секретарь комиссии: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осуществляет прием и регистрацию конкурсных заявок;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ведет протоколы заседаний комиссии, обеспечивает их подписание;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извещает членов комиссии о месте, дате и времени проведения заседания комиссии путем направления уведомлений не позднее чем за 2 рабочих дня до дня заседания комиссии;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уведомляет в письменном виде участников конкурса о принятом комиссией решении в течение 5 календарных дней со дня принятия такого решения путем подготовки и направления уведомлений.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В случае отсутствия секретаря член комиссии по поручению председателя комиссии выполняет его функции.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Члены комиссии: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участвуют в заседаниях комиссии;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выполняют поручения председателя комиссии;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обеспечивают конфиденциальность данных об участниках конкурса и сведений, содержащихся в конкурсных заявках, до подписания протоколов и размещения результатов конкурса на официальном сайте организатора конкурса.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Организационно-техническое обеспечение деятельности комиссии и хранение конкурсных заявок осуществляет организатор конкурса.</w:t>
      </w: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ind w:firstLine="540"/>
        <w:jc w:val="both"/>
      </w:pPr>
      <w:bookmarkStart w:id="2" w:name="P80"/>
      <w:bookmarkEnd w:id="2"/>
      <w:r>
        <w:t>8. Извещение о проведении конкурса размещается на официальных сайтах организатора конкурса и Правительства Новгородской области в течение одного рабочего дня со дня издания приказа организатора конкурса об утверждении конкурсной документации. Аудиторские организации (аудиторы) имеют право подать конкурсные заявки с первого дня размещения извещения о проведении конкурса. Сроком окончания приема конкурсных заявок считается десятый рабочий день со дня размещения извещения о проведении конкурса.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Извещение о проведении конкурса должно содержать следующие сведения: информацию о предмете конкурса, дате, времени и месте начала и окончания подачи конкурсных заявок.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Одновременно с размещением извещения о проведении конкурса на официальных сайтах организатора конкурса и Правительства Новгородской области размещается конкурсная документация.</w:t>
      </w: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ind w:firstLine="540"/>
        <w:jc w:val="both"/>
      </w:pPr>
      <w:bookmarkStart w:id="3" w:name="P84"/>
      <w:bookmarkEnd w:id="3"/>
      <w:r>
        <w:t>9. Участником конкурса может быть любая аудиторская организация (аудитор), отвечающая установленным законодательством Российской Федерации требованиям к аудиторским организациям (аудиторам).</w:t>
      </w: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ind w:firstLine="540"/>
        <w:jc w:val="both"/>
      </w:pPr>
      <w:r>
        <w:t>10. Все документы в связи с проведением конкурса представляются участниками конкурса в письменной форме в запечатанном конверте организатору конкурса.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 xml:space="preserve">Каждая конкурсная заявка, поступившая в установленный </w:t>
      </w:r>
      <w:hyperlink w:anchor="P80" w:history="1">
        <w:r>
          <w:rPr>
            <w:color w:val="0000FF"/>
          </w:rPr>
          <w:t>пунктом 8</w:t>
        </w:r>
      </w:hyperlink>
      <w:r>
        <w:t xml:space="preserve"> настоящего Порядка срок, регистрируется секретарем комиссии в журнале регистрации конкурсных заявок с присвоением порядкового номера и указанием даты и времени подачи конкурсной заявки. Участник конкурса вправе подать только одну конкурсную заявку. Конкурсная заявка, поступившая </w:t>
      </w:r>
      <w:r>
        <w:lastRenderedPageBreak/>
        <w:t xml:space="preserve">не в установленный </w:t>
      </w:r>
      <w:hyperlink w:anchor="P80" w:history="1">
        <w:r>
          <w:rPr>
            <w:color w:val="0000FF"/>
          </w:rPr>
          <w:t>пунктом 8</w:t>
        </w:r>
      </w:hyperlink>
      <w:r>
        <w:t xml:space="preserve"> настоящего Порядка срок, не принимается к участию в конкурсе и возвращается участнику конкурса.</w:t>
      </w: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ind w:firstLine="540"/>
        <w:jc w:val="both"/>
      </w:pPr>
      <w:r>
        <w:t>11. Вскрытие конвертов с конкурсными заявками осуществляется комиссией на следующий рабочий день после дня окончания срока подачи конкурсных заявок.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В рамках данной процедуры комиссия проверяет комплектность и содержание конкурсных заявок на соответствие требованиям конкурсной документации.</w:t>
      </w: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ind w:firstLine="540"/>
        <w:jc w:val="both"/>
      </w:pPr>
      <w:bookmarkStart w:id="4" w:name="P92"/>
      <w:bookmarkEnd w:id="4"/>
      <w:r>
        <w:t xml:space="preserve">12. После процедуры вскрытия конкурсных заявок комиссия принимает решение о допуске или об отказе в допуске участников конкурса до участия в конкурсе. Участник конкурса допускается к участию в конкурсе, если данный участник конкурса соответствует требованиям, установленным </w:t>
      </w:r>
      <w:hyperlink w:anchor="P84" w:history="1">
        <w:r>
          <w:rPr>
            <w:color w:val="0000FF"/>
          </w:rPr>
          <w:t>пунктом 9</w:t>
        </w:r>
      </w:hyperlink>
      <w:r>
        <w:t xml:space="preserve"> настоящего Порядка, а конкурсная заявка, поданная таким участником конкурса, соответствует требованиям конкурсной документации.</w:t>
      </w: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ind w:firstLine="540"/>
        <w:jc w:val="both"/>
      </w:pPr>
      <w:r>
        <w:t>13. В случае если по истечении срока подачи конкурсных заявок подана только одна конкурсная заявка, то конверт с данной конкурсной заявкой проходит процедуру вскрытия и, в случае принятия комиссией решения о допуске участника конкурса до участия в конкурсе, рассмотрения в соответствии с требованиями, установленными настоящим Порядком и конкурсной документацией. В случае соответствия данной конкурсной заявки и участника конкурса, подавшего конкурсную заявку, требованиям настоящего Порядка и конкурсной документации, данный участник конкурса признается победителем.</w:t>
      </w: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ind w:firstLine="540"/>
        <w:jc w:val="both"/>
      </w:pPr>
      <w:r>
        <w:t>14. После принятия решения о допуске или об отказе в допуске участников конкурса до участия в конкурсе комиссией осуществляются рассмотрение, оценка конкурсных заявок, поданных участниками конкурса, и определение победителя конкурса.</w:t>
      </w: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ind w:firstLine="540"/>
        <w:jc w:val="both"/>
      </w:pPr>
      <w:bookmarkStart w:id="5" w:name="P98"/>
      <w:bookmarkEnd w:id="5"/>
      <w:r>
        <w:t xml:space="preserve">15. Комиссия осуществляет рассмотрение и оценку конкурсных заявок в соответствии с критериями оценки конкурсных заявок, изложенными в конкурсной документации, в соответствии с </w:t>
      </w:r>
      <w:hyperlink w:anchor="P131" w:history="1">
        <w:r>
          <w:rPr>
            <w:color w:val="0000FF"/>
          </w:rPr>
          <w:t>приложением N 1</w:t>
        </w:r>
      </w:hyperlink>
      <w:r>
        <w:t xml:space="preserve"> к настоящему Порядку.</w:t>
      </w: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ind w:firstLine="540"/>
        <w:jc w:val="both"/>
      </w:pPr>
      <w:r>
        <w:t>16. Победителем конкурса является участник конкурса, конкурсная заявка которого набрала наибольшее количество баллов.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При наборе равного количества баллов победителем конкурса признается участник конкурса, конкурсная заявка которого была подана ранее в соответствии с журналом регистрации конкурсных заявок.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 xml:space="preserve">Все процедуры, предусмотренные </w:t>
      </w:r>
      <w:hyperlink w:anchor="P92" w:history="1">
        <w:r>
          <w:rPr>
            <w:color w:val="0000FF"/>
          </w:rPr>
          <w:t>пунктами 12</w:t>
        </w:r>
      </w:hyperlink>
      <w:r>
        <w:t xml:space="preserve"> - </w:t>
      </w:r>
      <w:hyperlink w:anchor="P98" w:history="1">
        <w:r>
          <w:rPr>
            <w:color w:val="0000FF"/>
          </w:rPr>
          <w:t>15</w:t>
        </w:r>
      </w:hyperlink>
      <w:r>
        <w:t xml:space="preserve"> настоящего Порядка, производятся комиссией в день вскрытия конвертов.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Результаты вскрытия конвертов с конкурсными заявками, принятия решения о допуске или об отказе в допуске участников конкурса до участия в конкурсе, рассмотрения, оценки конкурсных заявок и определения победителя оформляются протоколом заседания комиссии в течение одного рабочего дня, следующего за днем вскрытия конвертов с конкурсными заявками.</w:t>
      </w: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ind w:firstLine="540"/>
        <w:jc w:val="both"/>
      </w:pPr>
      <w:r>
        <w:t>17. В протоколе заседания комиссии должны содержаться следующие сведения: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организатор конкурса, предмет конкурса;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место, дата, время проведения процедуры вскрытия конвертов с конкурсными заявками;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состав комиссии, участники конкурса;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решения о допуске или об отказе в допуске участников конкурса до участия в конкурсе;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lastRenderedPageBreak/>
        <w:t>результаты рассмотрения и оценки конкурсных заявок и принятое комиссией в их отношении решение.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В случае принятия решения об определении победителя конкурса указываются наименование (для юридических лиц), фамилия, имя, отчество (для физического лица), адрес, место нахождения и цена предложения участника конкурса, представившего конкурсную заявку, набравшую наибольшее количество баллов.</w:t>
      </w: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ind w:firstLine="540"/>
        <w:jc w:val="both"/>
      </w:pPr>
      <w:r>
        <w:t>18. Протокол заседания комиссии составляется в 3 экземплярах, которые подписываются всеми членами комиссии, присутствовавшими на заседании комиссии, в течение одного рабочего дня, следующего за днем вскрытия конвертов с конкурсными заявками. Один экземпляр протокола в течение 3 лет со дня подписания протокола хранится у организатора конкурса, другой - у регионального оператора, третий экземпляр, направленный организатором конкурса не позднее 3 рабочих дней со дня подписания соответствующего протокола, - у победителя конкурса.</w:t>
      </w: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ind w:firstLine="540"/>
        <w:jc w:val="both"/>
      </w:pPr>
      <w:r>
        <w:t>19. Протокол заседания комиссии размещается организатором конкурса на официальных сайтах Правительства Новгородской области и организатора конкурса в течение 5 рабочих дней со дня его подписания членами комиссии.</w:t>
      </w: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jc w:val="right"/>
        <w:outlineLvl w:val="1"/>
      </w:pPr>
      <w:r>
        <w:t>Приложение N 1</w:t>
      </w:r>
    </w:p>
    <w:p w:rsidR="00B92F04" w:rsidRDefault="00B92F04">
      <w:pPr>
        <w:pStyle w:val="ConsPlusNormal"/>
        <w:jc w:val="right"/>
      </w:pPr>
      <w:r>
        <w:t>к Порядку</w:t>
      </w:r>
    </w:p>
    <w:p w:rsidR="00B92F04" w:rsidRDefault="00B92F04">
      <w:pPr>
        <w:pStyle w:val="ConsPlusNormal"/>
        <w:jc w:val="right"/>
      </w:pPr>
      <w:r>
        <w:t>проведения конкурса по отбору аудиторской</w:t>
      </w:r>
    </w:p>
    <w:p w:rsidR="00B92F04" w:rsidRDefault="00B92F04">
      <w:pPr>
        <w:pStyle w:val="ConsPlusNormal"/>
        <w:jc w:val="right"/>
      </w:pPr>
      <w:r>
        <w:t>организации (аудитора) для проведения аудита</w:t>
      </w:r>
    </w:p>
    <w:p w:rsidR="00B92F04" w:rsidRDefault="00B92F04">
      <w:pPr>
        <w:pStyle w:val="ConsPlusNormal"/>
        <w:jc w:val="right"/>
      </w:pPr>
      <w:r>
        <w:t>годовой бухгалтерской (финансовой) отчетности</w:t>
      </w:r>
    </w:p>
    <w:p w:rsidR="00B92F04" w:rsidRDefault="00B92F04">
      <w:pPr>
        <w:pStyle w:val="ConsPlusNormal"/>
        <w:jc w:val="right"/>
      </w:pPr>
      <w:r>
        <w:t>специализированной некоммерческой организации</w:t>
      </w:r>
    </w:p>
    <w:p w:rsidR="00B92F04" w:rsidRDefault="00B92F04">
      <w:pPr>
        <w:pStyle w:val="ConsPlusNormal"/>
        <w:jc w:val="right"/>
      </w:pPr>
      <w:r>
        <w:t>"Региональный фонд капитального ремонта</w:t>
      </w:r>
    </w:p>
    <w:p w:rsidR="00B92F04" w:rsidRDefault="00B92F04">
      <w:pPr>
        <w:pStyle w:val="ConsPlusNormal"/>
        <w:jc w:val="right"/>
      </w:pPr>
      <w:r>
        <w:t>многоквартирных домов, расположенных</w:t>
      </w:r>
    </w:p>
    <w:p w:rsidR="00B92F04" w:rsidRDefault="00B92F04">
      <w:pPr>
        <w:pStyle w:val="ConsPlusNormal"/>
        <w:jc w:val="right"/>
      </w:pPr>
      <w:r>
        <w:t>на территории Новгородской области"</w:t>
      </w: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Title"/>
        <w:jc w:val="center"/>
      </w:pPr>
      <w:bookmarkStart w:id="6" w:name="P131"/>
      <w:bookmarkEnd w:id="6"/>
      <w:r>
        <w:t>ПОРЯДОК</w:t>
      </w:r>
    </w:p>
    <w:p w:rsidR="00B92F04" w:rsidRDefault="00B92F04">
      <w:pPr>
        <w:pStyle w:val="ConsPlusTitle"/>
        <w:jc w:val="center"/>
      </w:pPr>
      <w:r>
        <w:t>РАССМОТРЕНИЯ И ОЦЕНКИ КОНКУРСНЫХ ЗАЯВОК</w:t>
      </w: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ind w:firstLine="540"/>
        <w:jc w:val="both"/>
      </w:pPr>
      <w:r>
        <w:t>1. Рассмотрение и оценка конкурсных заявок осуществляются в соответствии с критериями оценки: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1.1. Цена договора (значимость критерия - 50 %). Максимальное количество баллов, присваиваемых по данному критерию, составляет 100 баллов.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Цена не может превышать начальную (максимальную) цену договора. Цена включает все расходы участника конкурса, в том числе на страхование, уплату налогов, сборов и других обязательных платежей, расходы и издержки победителя конкурса, связанные с исполнением договора.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Рейтинг (количество баллов), присуждаемый конкурсной заявке по критерию "Цена договора", определяется по формуле:</w:t>
      </w: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jc w:val="center"/>
      </w:pPr>
      <w:r w:rsidRPr="0031386F">
        <w:rPr>
          <w:position w:val="-26"/>
        </w:rPr>
        <w:pict>
          <v:shape id="_x0000_i1025" style="width:132.6pt;height:37.2pt" coordsize="" o:spt="100" adj="0,,0" path="" filled="f" stroked="f">
            <v:stroke joinstyle="miter"/>
            <v:imagedata r:id="rId8" o:title="base_23706_63150_32768"/>
            <v:formulas/>
            <v:path o:connecttype="segments"/>
          </v:shape>
        </w:pict>
      </w:r>
    </w:p>
    <w:p w:rsidR="00B92F04" w:rsidRDefault="00B92F04">
      <w:pPr>
        <w:pStyle w:val="ConsPlusNormal"/>
        <w:jc w:val="both"/>
      </w:pPr>
    </w:p>
    <w:p w:rsidR="00B92F04" w:rsidRDefault="00B92F04">
      <w:pPr>
        <w:sectPr w:rsidR="00B92F04" w:rsidSect="00F467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36"/>
        <w:gridCol w:w="8391"/>
      </w:tblGrid>
      <w:tr w:rsidR="00B92F04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92F04" w:rsidRDefault="00B92F04">
            <w:pPr>
              <w:pStyle w:val="ConsPlusNormal"/>
              <w:jc w:val="both"/>
            </w:pPr>
            <w:proofErr w:type="spellStart"/>
            <w:r>
              <w:lastRenderedPageBreak/>
              <w:t>ЦБ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92F04" w:rsidRDefault="00B92F0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B92F04" w:rsidRDefault="00B92F04">
            <w:pPr>
              <w:pStyle w:val="ConsPlusNormal"/>
            </w:pPr>
            <w:r>
              <w:t>рейтинг, присуждаемый i-й конкурсной заявке по указанному критерию;</w:t>
            </w:r>
          </w:p>
        </w:tc>
      </w:tr>
      <w:tr w:rsidR="00B92F04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92F04" w:rsidRDefault="00B92F04">
            <w:pPr>
              <w:pStyle w:val="ConsPlusNormal"/>
              <w:jc w:val="both"/>
            </w:pPr>
            <w:proofErr w:type="spellStart"/>
            <w:r>
              <w:t>Ц</w:t>
            </w:r>
            <w:r>
              <w:rPr>
                <w:vertAlign w:val="subscript"/>
              </w:rPr>
              <w:t>min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92F04" w:rsidRDefault="00B92F0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B92F04" w:rsidRDefault="00B92F04">
            <w:pPr>
              <w:pStyle w:val="ConsPlusNormal"/>
            </w:pPr>
            <w:r>
              <w:t>минимальное предложение из предложений по критерию оценки, сделанных участниками конкурса;</w:t>
            </w:r>
          </w:p>
        </w:tc>
      </w:tr>
      <w:tr w:rsidR="00B92F04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92F04" w:rsidRDefault="00B92F04">
            <w:pPr>
              <w:pStyle w:val="ConsPlusNormal"/>
              <w:jc w:val="both"/>
            </w:pPr>
            <w:proofErr w:type="spellStart"/>
            <w:r>
              <w:t>Ц</w:t>
            </w:r>
            <w:r>
              <w:rPr>
                <w:vertAlign w:val="subscript"/>
              </w:rPr>
              <w:t>i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92F04" w:rsidRDefault="00B92F0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B92F04" w:rsidRDefault="00B92F04">
            <w:pPr>
              <w:pStyle w:val="ConsPlusNormal"/>
            </w:pPr>
            <w:r>
              <w:t>предложение участника конкурса, конкурсная заявка которого оценивается.</w:t>
            </w:r>
          </w:p>
        </w:tc>
      </w:tr>
    </w:tbl>
    <w:p w:rsidR="00B92F04" w:rsidRDefault="00B92F04">
      <w:pPr>
        <w:sectPr w:rsidR="00B92F0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ind w:firstLine="540"/>
        <w:jc w:val="both"/>
      </w:pPr>
      <w:r>
        <w:t>Рейтинг, присуждаемый i-й конкурсной заявке по критерию "Цена договора", умножается на соответствующую указанному критерию значимость (50 %) и используется для расчета итогового рейтинга по конкурсной заявке;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1.2. Квалификация участника конкурса (значимость критерия - 50 %).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Квалификация участника конкурса оценивается по опыту оказания услуг на рынке аудиторских услуг. Максимальное количество баллов, присваиваемое членами комиссии по данному критерию, составляет 50 баллов.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Оценка по данному критерию производится по представленным участником конкурса копиям исполненных договоров (контрактов) на оказание аудиторских услуг и актов сдачи-приемки выполненных работ по ним.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Если предложение содержит копии 5 и более договоров (контрактов) с актами сдачи-приемки выполненных работ по ним, то конкурсной заявке присваивается 50 баллов.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Если предложение содержит копии 4 договоров (контрактов) с актами сдачи-приемки выполненных работ по ним, то конкурсной заявке присваивается 40 баллов.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Если предложение содержит копии 3 договоров (контрактов) с актами сдачи-приемки выполненных работ по ним, то конкурсной заявке присваивается 30 баллов.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Если предложение содержит копии 2 договоров (контрактов) с актами сдачи-приемки выполненных работ по ним, то конкурсной заявке присваивается 20 баллов.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Если предложение содержит копию 1 договора (контракта) с актами сдачи-приемки выполненных работ по нему, то конкурсной заявке присваивается 10 баллов.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Если предложение не содержит копий договоров (контрактов) с актами сдачи-приемки выполненных работ по ним, то конкурсной заявке присваивается 0 баллов.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Рейтинг, присуждаемый i-й конкурсной заявке по критерию "Квалификация участника конкурса", умножается на соответствующую указанному критерию значимость (50 %) и используется для расчета итогового рейтинга по конкурсной заявке.</w:t>
      </w: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ind w:firstLine="540"/>
        <w:jc w:val="both"/>
      </w:pPr>
      <w:r>
        <w:t>2. Дробное значение рейтинга округляется до двух десятичных знаков после запятой по математическим правилам округления.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Для оценки конкурсной заявки осуществляется расчет итогового рейтинга по каждой конкурсной заявке.</w:t>
      </w:r>
    </w:p>
    <w:p w:rsidR="00B92F04" w:rsidRDefault="00B92F04">
      <w:pPr>
        <w:pStyle w:val="ConsPlusNormal"/>
        <w:spacing w:before="220"/>
        <w:ind w:firstLine="540"/>
        <w:jc w:val="both"/>
      </w:pPr>
      <w:r>
        <w:t>Итоговый рейтинг конкурсной заявки рассчитывается путем сложения баллов по каждому критерию оценки конкурсной заявки.</w:t>
      </w: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jc w:val="both"/>
      </w:pPr>
    </w:p>
    <w:p w:rsidR="00B92F04" w:rsidRDefault="00B92F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2AD3" w:rsidRDefault="00F72AD3"/>
    <w:sectPr w:rsidR="00F72AD3" w:rsidSect="0031386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04"/>
    <w:rsid w:val="00B92F04"/>
    <w:rsid w:val="00F7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896D"/>
  <w15:chartTrackingRefBased/>
  <w15:docId w15:val="{547A6710-3470-42A3-8FC1-18F778AA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2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2F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0A5C7313A7A232A915A748028202752FA10C414D3E235FF007804070B58739A45C9B7062E0604A13F8A570E2594441F6382042FBA02D7692012Ed4L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0A5C7313A7A232A915A75E11EE5D7D28AF514F433D2D08AE58DB1D27BC8D6EE313C2302EEA6A1E42BCF87AE8040B05A52B234BE7dAL0I" TargetMode="External"/><Relationship Id="rId5" Type="http://schemas.openxmlformats.org/officeDocument/2006/relationships/hyperlink" Target="consultantplus://offline/ref=970A5C7313A7A232A915A748028202752FA10C414D3E235FF007804070B58739A45C9B7062E0604A13F8A570E2594441F6382042FBA02D7692012Ed4LC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70A5C7313A7A232A915A75E11EE5D7D28AF514F433D2D08AE58DB1D27BC8D6EE313C2302EEA6A1E42BCF87AE8040B05A52B234BE7dAL0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2020-06-19T08:11:00Z</dcterms:created>
  <dcterms:modified xsi:type="dcterms:W3CDTF">2020-06-19T08:12:00Z</dcterms:modified>
</cp:coreProperties>
</file>