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32" w:rsidRDefault="00231E32">
      <w:pPr>
        <w:pStyle w:val="ConsPlusTitlePage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Title"/>
        <w:jc w:val="center"/>
      </w:pPr>
      <w:r>
        <w:t>ПРАВИТЕЛЬСТВО НОВГОРОДСКОЙ ОБЛАСТИ</w:t>
      </w:r>
    </w:p>
    <w:p w:rsidR="00231E32" w:rsidRDefault="00231E32">
      <w:pPr>
        <w:pStyle w:val="ConsPlusTitle"/>
        <w:jc w:val="center"/>
      </w:pPr>
    </w:p>
    <w:p w:rsidR="00231E32" w:rsidRDefault="00231E32">
      <w:pPr>
        <w:pStyle w:val="ConsPlusTitle"/>
        <w:jc w:val="center"/>
      </w:pPr>
      <w:r>
        <w:t>ПОСТАНОВЛЕНИЕ</w:t>
      </w:r>
    </w:p>
    <w:p w:rsidR="00231E32" w:rsidRDefault="00231E32">
      <w:pPr>
        <w:pStyle w:val="ConsPlusTitle"/>
        <w:jc w:val="center"/>
      </w:pPr>
      <w:r>
        <w:t>от 27 июня 2016 г. N 221</w:t>
      </w:r>
    </w:p>
    <w:p w:rsidR="00231E32" w:rsidRDefault="00231E32">
      <w:pPr>
        <w:pStyle w:val="ConsPlusTitle"/>
        <w:jc w:val="center"/>
      </w:pPr>
    </w:p>
    <w:p w:rsidR="00231E32" w:rsidRDefault="00231E32">
      <w:pPr>
        <w:pStyle w:val="ConsPlusTitle"/>
        <w:jc w:val="center"/>
      </w:pPr>
      <w:r>
        <w:t>ОБ УТВЕРЖДЕНИИ ПОРЯДКА ПРИНЯТИЯ РЕГИОНАЛЬНЫМ ОПЕРАТОРОМ</w:t>
      </w:r>
    </w:p>
    <w:p w:rsidR="00231E32" w:rsidRDefault="00231E32">
      <w:pPr>
        <w:pStyle w:val="ConsPlusTitle"/>
        <w:jc w:val="center"/>
      </w:pPr>
      <w:r>
        <w:t>РЕШЕНИЯ О ПРОВЕДЕНИИ АУДИТА, УТВЕРЖДЕНИЯ ДОГОВОРА</w:t>
      </w:r>
    </w:p>
    <w:p w:rsidR="00231E32" w:rsidRDefault="00231E32">
      <w:pPr>
        <w:pStyle w:val="ConsPlusTitle"/>
        <w:jc w:val="center"/>
      </w:pPr>
      <w:r>
        <w:t>С АУДИТОРСКОЙ ОРГАНИЗАЦИЕЙ (АУДИТОРОМ), ПОРЯДКА И СРОКОВ</w:t>
      </w:r>
    </w:p>
    <w:p w:rsidR="00231E32" w:rsidRDefault="00231E32">
      <w:pPr>
        <w:pStyle w:val="ConsPlusTitle"/>
        <w:jc w:val="center"/>
      </w:pPr>
      <w:r>
        <w:t>РАЗМЕЩЕНИЯ НА САЙТЕ В ИНФОРМАЦИОННО-ТЕЛЕКОММУНИКАЦИОННОЙ</w:t>
      </w:r>
    </w:p>
    <w:p w:rsidR="00231E32" w:rsidRDefault="00231E32">
      <w:pPr>
        <w:pStyle w:val="ConsPlusTitle"/>
        <w:jc w:val="center"/>
      </w:pPr>
      <w:r>
        <w:t>СЕТИ "ИНТЕРНЕТ" ГОДОВОГО ОТЧЕТА РЕГИОНАЛЬНОГО ОПЕРАТОРА</w:t>
      </w:r>
    </w:p>
    <w:p w:rsidR="00231E32" w:rsidRDefault="00231E32">
      <w:pPr>
        <w:pStyle w:val="ConsPlusTitle"/>
        <w:jc w:val="center"/>
      </w:pPr>
      <w:r>
        <w:t>И АУДИТОРСКОГО ЗАКЛЮЧЕНИЯ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2</w:t>
        </w:r>
      </w:hyperlink>
      <w:r>
        <w:t xml:space="preserve"> и </w:t>
      </w:r>
      <w:hyperlink r:id="rId5" w:history="1">
        <w:r>
          <w:rPr>
            <w:color w:val="0000FF"/>
          </w:rPr>
          <w:t>4 статьи 187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пунктами 29</w:t>
        </w:r>
      </w:hyperlink>
      <w:r>
        <w:t xml:space="preserve">, </w:t>
      </w:r>
      <w:hyperlink r:id="rId7" w:history="1">
        <w:r>
          <w:rPr>
            <w:color w:val="0000FF"/>
          </w:rPr>
          <w:t>30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региональным оператором решения о проведении аудита, утверждения договора с аудиторской организацией (аудитором), порядок и сроки размещения на сайте в информационно-телекоммуникационной сети "Интернет" годового отчета регионального оператора и аудиторского заключения.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right"/>
      </w:pPr>
      <w:r>
        <w:t>Заместитель</w:t>
      </w:r>
    </w:p>
    <w:p w:rsidR="00231E32" w:rsidRDefault="00231E32">
      <w:pPr>
        <w:pStyle w:val="ConsPlusNormal"/>
        <w:jc w:val="right"/>
      </w:pPr>
      <w:r>
        <w:t>Губернатора Новгородской области -</w:t>
      </w:r>
    </w:p>
    <w:p w:rsidR="00231E32" w:rsidRDefault="00231E32">
      <w:pPr>
        <w:pStyle w:val="ConsPlusNormal"/>
        <w:jc w:val="right"/>
      </w:pPr>
      <w:r>
        <w:t>заместитель Председателя</w:t>
      </w:r>
    </w:p>
    <w:p w:rsidR="00231E32" w:rsidRDefault="00231E32">
      <w:pPr>
        <w:pStyle w:val="ConsPlusNormal"/>
        <w:jc w:val="right"/>
      </w:pPr>
      <w:r>
        <w:t>Правительства Новгородской области</w:t>
      </w:r>
    </w:p>
    <w:p w:rsidR="00231E32" w:rsidRDefault="00231E32">
      <w:pPr>
        <w:pStyle w:val="ConsPlusNormal"/>
        <w:jc w:val="right"/>
      </w:pPr>
      <w:r>
        <w:t>В.П.ВАРФОЛОМЕЕВ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  <w:bookmarkStart w:id="0" w:name="_GoBack"/>
      <w:bookmarkEnd w:id="0"/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right"/>
      </w:pPr>
      <w:r>
        <w:lastRenderedPageBreak/>
        <w:t>Утвержден</w:t>
      </w:r>
    </w:p>
    <w:p w:rsidR="00231E32" w:rsidRDefault="00231E32">
      <w:pPr>
        <w:pStyle w:val="ConsPlusNormal"/>
        <w:jc w:val="right"/>
      </w:pPr>
      <w:r>
        <w:t>постановлением</w:t>
      </w:r>
    </w:p>
    <w:p w:rsidR="00231E32" w:rsidRDefault="00231E32">
      <w:pPr>
        <w:pStyle w:val="ConsPlusNormal"/>
        <w:jc w:val="right"/>
      </w:pPr>
      <w:r>
        <w:t>Правительства Новгородской области</w:t>
      </w:r>
    </w:p>
    <w:p w:rsidR="00231E32" w:rsidRDefault="00231E32">
      <w:pPr>
        <w:pStyle w:val="ConsPlusNormal"/>
        <w:jc w:val="right"/>
      </w:pPr>
      <w:r>
        <w:t>от 27.06.2016 N 221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Title"/>
        <w:jc w:val="center"/>
      </w:pPr>
      <w:bookmarkStart w:id="1" w:name="P34"/>
      <w:bookmarkEnd w:id="1"/>
      <w:r>
        <w:t>ПОРЯДОК</w:t>
      </w:r>
    </w:p>
    <w:p w:rsidR="00231E32" w:rsidRDefault="00231E32">
      <w:pPr>
        <w:pStyle w:val="ConsPlusTitle"/>
        <w:jc w:val="center"/>
      </w:pPr>
      <w:r>
        <w:t>ПРИНЯТИЯ РЕГИОНАЛЬНЫМ ОПЕРАТОРОМ РЕШЕНИЯ О ПРОВЕДЕНИИ</w:t>
      </w:r>
    </w:p>
    <w:p w:rsidR="00231E32" w:rsidRDefault="00231E32">
      <w:pPr>
        <w:pStyle w:val="ConsPlusTitle"/>
        <w:jc w:val="center"/>
      </w:pPr>
      <w:r>
        <w:t>АУДИТА, УТВЕРЖДЕНИЯ ДОГОВОРА С АУДИТОРСКОЙ ОРГАНИЗАЦИЕЙ</w:t>
      </w:r>
    </w:p>
    <w:p w:rsidR="00231E32" w:rsidRDefault="00231E32">
      <w:pPr>
        <w:pStyle w:val="ConsPlusTitle"/>
        <w:jc w:val="center"/>
      </w:pPr>
      <w:r>
        <w:t>(АУДИТОРОМ), ПОРЯДОК И СРОКИ РАЗМЕЩЕНИЯ НА САЙТЕ</w:t>
      </w:r>
    </w:p>
    <w:p w:rsidR="00231E32" w:rsidRDefault="00231E32">
      <w:pPr>
        <w:pStyle w:val="ConsPlusTitle"/>
        <w:jc w:val="center"/>
      </w:pPr>
      <w:r>
        <w:t>В ИНФОРМАЦИОННО-ТЕЛЕКОММУНИКАЦИОННОЙ СЕТИ "ИНТЕРНЕТ"</w:t>
      </w:r>
    </w:p>
    <w:p w:rsidR="00231E32" w:rsidRDefault="00231E32">
      <w:pPr>
        <w:pStyle w:val="ConsPlusTitle"/>
        <w:jc w:val="center"/>
      </w:pPr>
      <w:r>
        <w:t>ГОДОВОГО ОТЧЕТА РЕГИОНАЛЬНОГО ОПЕРАТОРА И АУДИТОРСКОГО</w:t>
      </w:r>
    </w:p>
    <w:p w:rsidR="00231E32" w:rsidRDefault="00231E32">
      <w:pPr>
        <w:pStyle w:val="ConsPlusTitle"/>
        <w:jc w:val="center"/>
      </w:pPr>
      <w:r>
        <w:t>ЗАКЛЮЧЕНИЯ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center"/>
      </w:pPr>
      <w:r>
        <w:t>1. Общие положения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8" w:history="1">
        <w:r>
          <w:rPr>
            <w:color w:val="0000FF"/>
          </w:rPr>
          <w:t>частями 2</w:t>
        </w:r>
      </w:hyperlink>
      <w:r>
        <w:t xml:space="preserve"> и </w:t>
      </w:r>
      <w:hyperlink r:id="rId9" w:history="1">
        <w:r>
          <w:rPr>
            <w:color w:val="0000FF"/>
          </w:rPr>
          <w:t>4 статьи 187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пунктами 29</w:t>
        </w:r>
      </w:hyperlink>
      <w:r>
        <w:t xml:space="preserve">, </w:t>
      </w:r>
      <w:hyperlink r:id="rId11" w:history="1">
        <w:r>
          <w:rPr>
            <w:color w:val="0000FF"/>
          </w:rPr>
          <w:t>30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и устанавливает порядок принятия решения о проведении аудита годовой бухгалтерской (финансовой) отчетности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 (далее - региональный оператор), утверждения договора с аудиторской организацией (аудитором), порядок и сроки размещения годового отчета регионального оператора и аудиторского заключения на официальном сайте в информационно-телекоммуникационной сети "Интернет".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center"/>
      </w:pPr>
      <w:r>
        <w:t>2. Принятие решения о проведении обязательного ежегодного</w:t>
      </w:r>
    </w:p>
    <w:p w:rsidR="00231E32" w:rsidRDefault="00231E32">
      <w:pPr>
        <w:pStyle w:val="ConsPlusNormal"/>
        <w:jc w:val="center"/>
      </w:pPr>
      <w:r>
        <w:t>аудита годовой бухгалтерской (финансовой) отчетности</w:t>
      </w:r>
    </w:p>
    <w:p w:rsidR="00231E32" w:rsidRDefault="00231E32">
      <w:pPr>
        <w:pStyle w:val="ConsPlusNormal"/>
        <w:jc w:val="center"/>
      </w:pPr>
      <w:r>
        <w:t>регионального оператора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>2.1. Годовая бухгалтерская (финансовая) отчетность регионального оператора (далее - бухгалтерская отчетность) по итогам отчетного периода подлежит обязательному ежегодному аудиту (далее - аудит), проводимому аудиторской организацией (аудитором), отбираемой на конкурсной основе.</w:t>
      </w:r>
    </w:p>
    <w:p w:rsidR="00231E32" w:rsidRDefault="00231E32">
      <w:pPr>
        <w:pStyle w:val="ConsPlusNormal"/>
        <w:ind w:firstLine="540"/>
        <w:jc w:val="both"/>
      </w:pPr>
      <w:r>
        <w:t>Конкурс по отбору аудиторской организации (аудитора) для проведения аудита бухгалтерской отчетности (далее - конкурс) проводится в целях, установленных порядком проведения конкурса, утверждаемым нормативным правовым актом Правительства Новгородской области.</w:t>
      </w:r>
    </w:p>
    <w:p w:rsidR="00231E32" w:rsidRDefault="00231E32">
      <w:pPr>
        <w:pStyle w:val="ConsPlusNormal"/>
        <w:ind w:firstLine="540"/>
        <w:jc w:val="both"/>
      </w:pPr>
      <w:r>
        <w:t>2.2. Бухгалтерская отчетность за период с 1 января по 31 декабря календарного года включительно подготавливается Правлением регионального оператора до 31 марта года, следующего за отчетным.</w:t>
      </w:r>
    </w:p>
    <w:p w:rsidR="00231E32" w:rsidRDefault="00231E32">
      <w:pPr>
        <w:pStyle w:val="ConsPlusNormal"/>
        <w:ind w:firstLine="540"/>
        <w:jc w:val="both"/>
      </w:pPr>
      <w:r>
        <w:t>2.3. Решение о проведении аудита бухгалтерской отчетности принимается генеральным директором регионального оператора не позднее 20 июня года, следующего за отчетным.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center"/>
      </w:pPr>
      <w:r>
        <w:t>3. Утверждение договора с аудиторской организацией</w:t>
      </w:r>
    </w:p>
    <w:p w:rsidR="00231E32" w:rsidRDefault="00231E32">
      <w:pPr>
        <w:pStyle w:val="ConsPlusNormal"/>
        <w:jc w:val="center"/>
      </w:pPr>
      <w:r>
        <w:t>(аудитором)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>3.1. На основании подписанного председателем конкурсной комиссии и ее членами протокола, в котором указан победитель конкурса, региональный оператор в срок не позднее 10 дней со дня размещения этого протокола организатором конкурса на официальных сайтах Правительства Новгородской области (www.novreg.ru) и организатора конкурса (www.tek53.ru) в информационно-телекоммуникационной сети "Интернет" утверждает договор с аудиторской организацией (аудитором) - победителем конкурса для проведения аудита бухгалтерской отчетности.</w:t>
      </w:r>
    </w:p>
    <w:p w:rsidR="00231E32" w:rsidRDefault="00231E32">
      <w:pPr>
        <w:pStyle w:val="ConsPlusNormal"/>
        <w:ind w:firstLine="540"/>
        <w:jc w:val="both"/>
      </w:pPr>
      <w:r>
        <w:lastRenderedPageBreak/>
        <w:t>3.2. Договор с аудиторской организацией (аудитором) подписывается генеральным директором регионального оператора. В договоре с аудиторской организацией (аудитором) должно предусматриваться обязательство аудиторской организации (аудитора) представить региональному оператору аудиторское заключение не позднее 20 сентября года, следующего за отчетным.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center"/>
      </w:pPr>
      <w:r>
        <w:t>4. Размещение годового отчета регионального оператора</w:t>
      </w:r>
    </w:p>
    <w:p w:rsidR="00231E32" w:rsidRDefault="00231E32">
      <w:pPr>
        <w:pStyle w:val="ConsPlusNormal"/>
        <w:jc w:val="center"/>
      </w:pPr>
      <w:r>
        <w:t>и аудиторского заключения на официальном сайте</w:t>
      </w:r>
    </w:p>
    <w:p w:rsidR="00231E32" w:rsidRDefault="00231E32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ind w:firstLine="540"/>
        <w:jc w:val="both"/>
      </w:pPr>
      <w:r>
        <w:t>4.1. Аудиторское заключение подлежит размещению на официальном сайте регионального оператора в информационно-телекоммуникационной сети "Интернет" (www.kapremont53.ru) с учетом требований федерального законодательства о государственной тайне, коммерческой тайне в течение 5 рабочих дней со дня его представления региональному оператору аудиторской организацией (аудитором). Решение о размещении аудиторского заключения на официальном сайте регионального оператора в информационно-телекоммуникационной сети "Интернет" оформляется приказом генерального директора регионального оператора, изданным до дня размещения аудиторского заключения на официальном сайте регионального оператора в информационно-телекоммуникационной сети "Интернет".</w:t>
      </w:r>
    </w:p>
    <w:p w:rsidR="00231E32" w:rsidRDefault="00231E32">
      <w:pPr>
        <w:pStyle w:val="ConsPlusNormal"/>
        <w:ind w:firstLine="540"/>
        <w:jc w:val="both"/>
      </w:pPr>
      <w:r>
        <w:t>4.2. Годовой отчет регионального оператора подлежит размещению на официальном сайте регионального оператора в информационно-телекоммуникационной сети "Интернет" с учетом требований федерального законодательства о государственной тайне, коммерческой тайне в течение 5 рабочих дней со дня утверждения годового отчета регионального оператора. Решение о размещении годового отчета регионального оператора на официальном сайте регионального оператора в информационно-телекоммуникационной сети "Интернет" оформляется приказом генерального директора регионального оператора в день утверждения годового отчета регионального оператора.</w:t>
      </w: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jc w:val="both"/>
      </w:pPr>
    </w:p>
    <w:p w:rsidR="00231E32" w:rsidRDefault="00231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1BE" w:rsidRDefault="00231E32"/>
    <w:sectPr w:rsidR="003A11BE" w:rsidSect="0001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32"/>
    <w:rsid w:val="0007588A"/>
    <w:rsid w:val="00231E32"/>
    <w:rsid w:val="00D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B660-61D6-47F2-ABEA-FECBA20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7E2198E48FBB1280BAC9207832B66E34673E7D98317698C6CDB3BEDB6B4DD89B5787F5Er9b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77E2198E48FBB1280BAC9115EF746EE54D2CEBD987183BD1338066BABFBE8ACEFA213F1298448134A3A5r1b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7E2198E48FBB1280BAC9115EF746EE54D2CEBD987183BD1338066BABFBE8ACEFA213F1298448134A3A5r1bDN" TargetMode="External"/><Relationship Id="rId11" Type="http://schemas.openxmlformats.org/officeDocument/2006/relationships/hyperlink" Target="consultantplus://offline/ref=7577E2198E48FBB1280BAC9115EF746EE54D2CEBD987183BD1338066BABFBE8ACEFA213F1298448134A3A5r1bCN" TargetMode="External"/><Relationship Id="rId5" Type="http://schemas.openxmlformats.org/officeDocument/2006/relationships/hyperlink" Target="consultantplus://offline/ref=7577E2198E48FBB1280BAC9207832B66E34673E7D98317698C6CDB3BEDB6B4DD89B5787F5Er9bCN" TargetMode="External"/><Relationship Id="rId10" Type="http://schemas.openxmlformats.org/officeDocument/2006/relationships/hyperlink" Target="consultantplus://offline/ref=7577E2198E48FBB1280BAC9115EF746EE54D2CEBD987183BD1338066BABFBE8ACEFA213F1298448134A3A5r1bDN" TargetMode="External"/><Relationship Id="rId4" Type="http://schemas.openxmlformats.org/officeDocument/2006/relationships/hyperlink" Target="consultantplus://offline/ref=7577E2198E48FBB1280BAC9207832B66E34673E7D98317698C6CDB3BEDB6B4DD89B5787F5Er9b2N" TargetMode="External"/><Relationship Id="rId9" Type="http://schemas.openxmlformats.org/officeDocument/2006/relationships/hyperlink" Target="consultantplus://offline/ref=7577E2198E48FBB1280BAC9207832B66E34673E7D98317698C6CDB3BEDB6B4DD89B5787F5Er9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2016-07-29T13:27:00Z</dcterms:created>
  <dcterms:modified xsi:type="dcterms:W3CDTF">2016-07-29T13:29:00Z</dcterms:modified>
</cp:coreProperties>
</file>