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AC" w:rsidRDefault="007A2CAC">
      <w:pPr>
        <w:pStyle w:val="ConsPlusNormal"/>
        <w:jc w:val="both"/>
        <w:outlineLvl w:val="0"/>
      </w:pPr>
      <w:bookmarkStart w:id="0" w:name="_GoBack"/>
      <w:bookmarkEnd w:id="0"/>
    </w:p>
    <w:p w:rsidR="007A2CAC" w:rsidRDefault="007A2CAC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7A2CAC" w:rsidRDefault="007A2CAC">
      <w:pPr>
        <w:pStyle w:val="ConsPlusTitle"/>
        <w:jc w:val="center"/>
      </w:pPr>
    </w:p>
    <w:p w:rsidR="007A2CAC" w:rsidRDefault="007A2CAC">
      <w:pPr>
        <w:pStyle w:val="ConsPlusTitle"/>
        <w:jc w:val="center"/>
      </w:pPr>
      <w:r>
        <w:t>ПОСТАНОВЛЕНИЕ</w:t>
      </w:r>
    </w:p>
    <w:p w:rsidR="007A2CAC" w:rsidRDefault="007A2CAC">
      <w:pPr>
        <w:pStyle w:val="ConsPlusTitle"/>
        <w:jc w:val="center"/>
      </w:pPr>
      <w:r>
        <w:t>от 1 сентября 2017 г. N 304</w:t>
      </w:r>
    </w:p>
    <w:p w:rsidR="007A2CAC" w:rsidRDefault="007A2CAC">
      <w:pPr>
        <w:pStyle w:val="ConsPlusTitle"/>
        <w:jc w:val="center"/>
      </w:pPr>
    </w:p>
    <w:p w:rsidR="007A2CAC" w:rsidRDefault="007A2CAC">
      <w:pPr>
        <w:pStyle w:val="ConsPlusTitle"/>
        <w:jc w:val="center"/>
      </w:pPr>
      <w:r>
        <w:t>О ПОРЯДКЕ УТВЕРЖДЕНИЯ КРАТКОСРОЧНЫХ ПЛАНОВ РЕАЛИЗАЦИИ</w:t>
      </w:r>
    </w:p>
    <w:p w:rsidR="007A2CAC" w:rsidRDefault="007A2CAC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7A2CAC" w:rsidRDefault="007A2CAC">
      <w:pPr>
        <w:pStyle w:val="ConsPlusTitle"/>
        <w:jc w:val="center"/>
      </w:pPr>
      <w:r>
        <w:t>В МНОГОКВАРТИРНЫХ ДОМАХ, РАСПОЛОЖЕННЫХ НА ТЕРРИТОРИИ</w:t>
      </w:r>
    </w:p>
    <w:p w:rsidR="007A2CAC" w:rsidRDefault="007A2CAC">
      <w:pPr>
        <w:pStyle w:val="ConsPlusTitle"/>
        <w:jc w:val="center"/>
      </w:pPr>
      <w:r>
        <w:t>НОВГОРОДСКОЙ ОБЛАСТИ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 и </w:t>
      </w:r>
      <w:hyperlink r:id="rId5" w:history="1">
        <w:r>
          <w:rPr>
            <w:color w:val="0000FF"/>
          </w:rPr>
          <w:t>пунктом 24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2. Признать утратившими силу постановления Правительства Новгородской области: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 xml:space="preserve">от 19.06.2014 </w:t>
      </w:r>
      <w:hyperlink r:id="rId6" w:history="1">
        <w:r>
          <w:rPr>
            <w:color w:val="0000FF"/>
          </w:rPr>
          <w:t>N 327</w:t>
        </w:r>
      </w:hyperlink>
      <w:r>
        <w:t xml:space="preserve"> "О порядке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утвержденной постановлением Правительства Новгородской области от 03.02.2014 N 46";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 xml:space="preserve">от 27.04.2015 </w:t>
      </w:r>
      <w:hyperlink r:id="rId7" w:history="1">
        <w:r>
          <w:rPr>
            <w:color w:val="0000FF"/>
          </w:rPr>
          <w:t>N 176</w:t>
        </w:r>
      </w:hyperlink>
      <w:r>
        <w:t xml:space="preserve"> "О внесении изменения в Порядок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утвержденной постановлением Правительства Новгородской области от 03.02.2014 N 46".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right"/>
      </w:pPr>
      <w:r>
        <w:t>Временно исполняющий обязанности</w:t>
      </w:r>
    </w:p>
    <w:p w:rsidR="007A2CAC" w:rsidRDefault="007A2CAC">
      <w:pPr>
        <w:pStyle w:val="ConsPlusNormal"/>
        <w:jc w:val="right"/>
      </w:pPr>
      <w:r>
        <w:t>Губернатора Новгородской области</w:t>
      </w:r>
    </w:p>
    <w:p w:rsidR="007A2CAC" w:rsidRDefault="007A2CAC">
      <w:pPr>
        <w:pStyle w:val="ConsPlusNormal"/>
        <w:jc w:val="right"/>
      </w:pPr>
      <w:r>
        <w:t>А.С.НИКИТИН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right"/>
        <w:outlineLvl w:val="0"/>
      </w:pPr>
      <w:r>
        <w:t>Утвержден</w:t>
      </w:r>
    </w:p>
    <w:p w:rsidR="007A2CAC" w:rsidRDefault="007A2CAC">
      <w:pPr>
        <w:pStyle w:val="ConsPlusNormal"/>
        <w:jc w:val="right"/>
      </w:pPr>
      <w:r>
        <w:t>постановлением</w:t>
      </w:r>
    </w:p>
    <w:p w:rsidR="007A2CAC" w:rsidRDefault="007A2CAC">
      <w:pPr>
        <w:pStyle w:val="ConsPlusNormal"/>
        <w:jc w:val="right"/>
      </w:pPr>
      <w:r>
        <w:t>Правительства Новгородской области</w:t>
      </w:r>
    </w:p>
    <w:p w:rsidR="007A2CAC" w:rsidRDefault="007A2CAC">
      <w:pPr>
        <w:pStyle w:val="ConsPlusNormal"/>
        <w:jc w:val="right"/>
      </w:pPr>
      <w:r>
        <w:t>от 01.09.2017 N 304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Title"/>
        <w:jc w:val="center"/>
      </w:pPr>
      <w:bookmarkStart w:id="1" w:name="P34"/>
      <w:bookmarkEnd w:id="1"/>
      <w:r>
        <w:t>ПОРЯДОК</w:t>
      </w:r>
    </w:p>
    <w:p w:rsidR="007A2CAC" w:rsidRDefault="007A2CAC">
      <w:pPr>
        <w:pStyle w:val="ConsPlusTitle"/>
        <w:jc w:val="center"/>
      </w:pPr>
      <w:r>
        <w:t>УТВЕРЖДЕНИЯ КРАТКОСРОЧНЫХ ПЛАНОВ РЕАЛИЗАЦИИ РЕГИОНАЛЬНОЙ</w:t>
      </w:r>
    </w:p>
    <w:p w:rsidR="007A2CAC" w:rsidRDefault="007A2CAC">
      <w:pPr>
        <w:pStyle w:val="ConsPlusTitle"/>
        <w:jc w:val="center"/>
      </w:pPr>
      <w:r>
        <w:t>ПРОГРАММЫ КАПИТАЛЬНОГО РЕМОНТА ОБЩЕГО ИМУЩЕСТВА</w:t>
      </w:r>
    </w:p>
    <w:p w:rsidR="007A2CAC" w:rsidRDefault="007A2CAC">
      <w:pPr>
        <w:pStyle w:val="ConsPlusTitle"/>
        <w:jc w:val="center"/>
      </w:pPr>
      <w:r>
        <w:t>В МНОГОКВАРТИРНЫХ ДОМАХ, РАСПОЛОЖЕННЫХ НА ТЕРРИТОРИИ</w:t>
      </w:r>
    </w:p>
    <w:p w:rsidR="007A2CAC" w:rsidRDefault="007A2CAC">
      <w:pPr>
        <w:pStyle w:val="ConsPlusTitle"/>
        <w:jc w:val="center"/>
      </w:pPr>
      <w:r>
        <w:t>НОВГОРОДСКОЙ ОБЛАСТИ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lastRenderedPageBreak/>
        <w:t>1. Настоящий Порядок определяет правила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Новгородской области (далее - краткосрочные планы реализации региональной программы).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Краткосрочные планы реализации региональной программы утверждаются в целях обеспечения реализации региональной программы капитального ремонта общего имущества многоквартирных домов, расположенных на территории Новгородской области (далее - региональная программа),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bookmarkStart w:id="2" w:name="P43"/>
      <w:bookmarkEnd w:id="2"/>
      <w:r>
        <w:t>2. Краткосрочные планы реализации региональной программы формируются исходя из принципов: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 xml:space="preserve">2.1. Использования на цели капитального ремонта остатков средств на счете, счетах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 (далее - региональный оператор),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r:id="rId8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2.2.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счете, счетах регионального оператора.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3. Краткосрочные планы реализации региональной программы утверждаются Правительством Новгородской области сроком на 3 года с распределением по годам в пределах указанного срока, в соответствии с плановым периодом проведения услуг и (или) работ по капитальному ремонту общего имущества в многоквартирных домах, реализуемых в рамках региональной программы (далее - плановый период).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4. Краткосрочные планы реализации региональной программы разрабатываются на основании ранжированных перечней многоквартирных домов, расположенных на территории муниципального района (городского округа) Новгородской области (далее - ранжированный перечень МКД), утвержденных правовыми актами органов местного самоуправления муниципального района (городского округа) Новгородской области (далее - ОМСУ) сроком на 3 года с распределением по годам в пределах указанного срока в соответствии с плановым периодом.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5. Ранжированный перечень МКД включает: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5.1. Адрес многоквартирного дома;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5.2. Общую стоимость капитального ремонта общего имущества в многоквартирном доме;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5.3. Стоимость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5.4. Плановый год проведения капитального ремонта в многоквартирном доме;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 xml:space="preserve">5.5. Количество баллов по многоквартирному дому, определенное в соответствии с </w:t>
      </w:r>
      <w:hyperlink w:anchor="P64" w:history="1">
        <w:r>
          <w:rPr>
            <w:color w:val="0000FF"/>
          </w:rPr>
          <w:t>подпунктом 6.3</w:t>
        </w:r>
      </w:hyperlink>
      <w:r>
        <w:t xml:space="preserve"> настоящего Порядка.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6. В целях формирования ранжированного перечня МКД: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 xml:space="preserve">6.1. Органами местного самоуправления поселений и городского округа Новгородской области проводится мониторинг технического состояния многоквартирных домов, расположенных на территории Новгородской области, и составляются акты обследования технического состояния многоквартирных домов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проведения мониторинга технического состояния многоквартирных домов, утвержденным постановлением Правительства Новгородской области от 13.02.2014 N 86.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Акты обследования технического состояния многоквартирных домов, включенных в плановый период, направляются органами местного самоуправления поселений в адрес ОМСУ до 20 июня года, предшествующего плановому периоду.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Акты обследования технического состояния многоквартирных домов, включенных на период 2017 - 2019 годов, направляются органами местного самоуправления поселений в адрес соответствующих ОМСУ до 20 июля 2017 года;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 xml:space="preserve">6.2. На основании проведенного мониторинга технического состояния многоквартирных домов, планируемого объема предоставления муниципальной поддержки за счет средств местного бюджета, а также с учетом принципов, указанных в </w:t>
      </w:r>
      <w:hyperlink w:anchor="P43" w:history="1">
        <w:r>
          <w:rPr>
            <w:color w:val="0000FF"/>
          </w:rPr>
          <w:t>пункте 2</w:t>
        </w:r>
      </w:hyperlink>
      <w:r>
        <w:t xml:space="preserve"> настоящего Порядка, ОМСУ до 1 июля года, предшествующего плановому периоду, формируют ранжированный перечень МКД в разрезе каждого вида услуг и (или) работ по капитальному ремонту общего имущества многоквартирного дома с присвоением порядковых номеров многоквартирным домам в порядке убывания значения итогового балла в рамках трехлетнего периода.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Ранжированный перечень МКД на период 2017 - 2019 годов формируется ОМСУ до 15 сентября 2017 года;</w:t>
      </w:r>
    </w:p>
    <w:p w:rsidR="007A2CAC" w:rsidRDefault="007A2CAC">
      <w:pPr>
        <w:pStyle w:val="ConsPlusNormal"/>
        <w:spacing w:before="220"/>
        <w:ind w:firstLine="540"/>
        <w:jc w:val="both"/>
      </w:pPr>
      <w:bookmarkStart w:id="3" w:name="P64"/>
      <w:bookmarkEnd w:id="3"/>
      <w:r>
        <w:t>6.3. Для формирования ранжированного перечня МКД применяются следующие критерии: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6.3.1. Техническое состояние объектов общего имущества в многоквартирном доме (наличие угрозы безопасности жизни и здоровью граждан, сохранности общего имущества в многоквартирном доме и имущества граждан):</w:t>
      </w:r>
    </w:p>
    <w:p w:rsidR="007A2CAC" w:rsidRDefault="007A2C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60"/>
        <w:gridCol w:w="6917"/>
      </w:tblGrid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10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при наличии заключения комитета государственного жилищного надзора и лицензионного контроля Новгородской области;</w:t>
            </w:r>
          </w:p>
        </w:tc>
      </w:tr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при отсутствии заключения комитета государственного жилищного надзора и лицензионного контроля Новгородской области;</w:t>
            </w:r>
          </w:p>
        </w:tc>
      </w:tr>
    </w:tbl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6.3.2. Продолжительность эксплуатации многоквартирного дома после ввода в эксплуатацию многоквартирного дома:</w:t>
      </w:r>
    </w:p>
    <w:p w:rsidR="007A2CAC" w:rsidRDefault="007A2C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60"/>
        <w:gridCol w:w="6917"/>
      </w:tblGrid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10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более 26 лет (включительно);</w:t>
            </w:r>
          </w:p>
        </w:tc>
      </w:tr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5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от 11 до 25 лет (включительно);</w:t>
            </w:r>
          </w:p>
        </w:tc>
      </w:tr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2 балла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от одного года до 10 лет (включительно);</w:t>
            </w:r>
          </w:p>
        </w:tc>
      </w:tr>
    </w:tbl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6.3.3. Продолжительность эксплуатации многоквартирного дома после проведения капитального ремонта элементов строительных конструкций или инженерных систем общего имущества многоквартирного дома:</w:t>
      </w:r>
    </w:p>
    <w:p w:rsidR="007A2CAC" w:rsidRDefault="007A2C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60"/>
        <w:gridCol w:w="6917"/>
      </w:tblGrid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lastRenderedPageBreak/>
              <w:t>10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более 12 лет (включительно);</w:t>
            </w:r>
          </w:p>
        </w:tc>
      </w:tr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менее 11 лет (включительно);</w:t>
            </w:r>
          </w:p>
        </w:tc>
      </w:tr>
    </w:tbl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6.3.4. Отклонение фактически поступивших взносов на капитальный ремонт общего имущества в многоквартирном доме от значения начисленной величины за год, предшествующий включению многоквартирного дома в ранжированный перечень МКД:</w:t>
      </w:r>
    </w:p>
    <w:p w:rsidR="007A2CAC" w:rsidRDefault="007A2C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60"/>
        <w:gridCol w:w="6917"/>
      </w:tblGrid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10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менее 5 % (включительно);</w:t>
            </w:r>
          </w:p>
        </w:tc>
      </w:tr>
      <w:tr w:rsidR="007A2CAC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0 баллов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-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A2CAC" w:rsidRDefault="007A2CAC">
            <w:pPr>
              <w:pStyle w:val="ConsPlusNormal"/>
            </w:pPr>
            <w:r>
              <w:t>более 5 %;</w:t>
            </w:r>
          </w:p>
        </w:tc>
      </w:tr>
    </w:tbl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6.4. Итоговый балл определяется как сумма значений, полученных по каждому критерию. В случае равенства значений итогового балла порядковый номер присваивается МКД исходя из количества баллов, присвоенных по критерию "Продолжительность эксплуатации многоквартирного дома после ввода в эксплуатацию многоквартирного дома".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7. ОМСУ направляют ранжированный перечень МКД в адрес регионального оператора для обобщения и подготовки краткосрочного плана реализации региональной программы не позднее 10 июля года, предшествующего плановому периоду.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Ранжированный перечень МКД на период 2017 - 2019 годов направляется ОМСУ в адрес регионального оператора до 25 сентября 2017 года.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8. Краткосрочный план реализации региональной программы включает: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8.1. Адрес многоквартирного дома;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8.2. Общую стоимость капитального ремонта общего имущества в многоквартирном доме;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8.3. Стоимость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ремонта;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8.4. Плановый год проведения капитального ремонта в многоквартирном доме.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9. Краткосрочные планы реализации региональной программы утверждаются распоряжением Правительства Новгородской области до 1 декабря года, предшествующего плановому периоду, в порядке, установленном Регламентом Правительства Новгородской области.</w:t>
      </w:r>
    </w:p>
    <w:p w:rsidR="007A2CAC" w:rsidRDefault="007A2CAC">
      <w:pPr>
        <w:pStyle w:val="ConsPlusNormal"/>
        <w:spacing w:before="220"/>
        <w:ind w:firstLine="540"/>
        <w:jc w:val="both"/>
      </w:pPr>
      <w:r>
        <w:t>Краткосрочный план реализации региональной программы на период 2017 - 2019 годов утверждается Правительством Новгородской области не позднее 1 декабря 2017 года.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ind w:firstLine="540"/>
        <w:jc w:val="both"/>
      </w:pPr>
      <w:r>
        <w:t>10. Распоряжение Правительства Новгородской области об утверждении краткосрочного плана реализации региональной программы размещается в течение 15 календарных дней со дня его официального опубликования на официальном сайте Правительства Новгородской области в информационно-телекоммуникационной сети "Интернет".</w:t>
      </w: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jc w:val="both"/>
      </w:pPr>
    </w:p>
    <w:p w:rsidR="007A2CAC" w:rsidRDefault="007A2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DCF" w:rsidRDefault="00C13DCF"/>
    <w:sectPr w:rsidR="00C13DCF" w:rsidSect="00CE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C"/>
    <w:rsid w:val="007A2CAC"/>
    <w:rsid w:val="00C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143D"/>
  <w15:chartTrackingRefBased/>
  <w15:docId w15:val="{7C8BA02F-8E28-4B6B-93B3-958E3347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2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2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86AE6C3FCB0B32569F13EBAB896ECBF7FCD0DF86822ACC1CF8FEAA88BB3D309150D04E6B8297FBFC76368082CA1A66D9993DA2A6a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BC86AE6C3FCB0B32569F05F8C7D666CCFEA0DBDA858E759143A3A3FD81B16A77DE09820D3B84C2ADA6233A9F87D418A6a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BC86AE6C3FCB0B32569F05F8C7D666CCFEA0DBDA8581799543A3A3FD81B16A77DE09820D3B84C2ADA6233A9F87D418A6a7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BC86AE6C3FCB0B32569F05F8C7D666CCFEA0DBD98F8A749643A3A3FD81B16A77DE09900D6388C8FEE9676E8C84D30467C6853FA06BA1aE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6BC86AE6C3FCB0B32569F13EBAB896ECBF7FCD0DF86822ACC1CF8FEAA88BB3D309150D2496F8FC5ABB3776AC5D0D91B60D99B3CBE6B1E86AAaDN" TargetMode="External"/><Relationship Id="rId9" Type="http://schemas.openxmlformats.org/officeDocument/2006/relationships/hyperlink" Target="consultantplus://offline/ref=F6BC86AE6C3FCB0B32569F05F8C7D666CCFEA0DBDB838A799443A3A3FD81B16A77DE09900D6388C3AAB8223B8AD1855E32CA9A3ABE691F9AAF05D9A4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2020-01-17T13:25:00Z</dcterms:created>
  <dcterms:modified xsi:type="dcterms:W3CDTF">2020-01-17T13:26:00Z</dcterms:modified>
</cp:coreProperties>
</file>